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C45F" w14:textId="590B8217" w:rsidR="00025E70" w:rsidRPr="002C1CBD" w:rsidRDefault="00FE7CF2" w:rsidP="00025E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s-ES"/>
        </w:rPr>
        <w:drawing>
          <wp:inline distT="0" distB="0" distL="0" distR="0" wp14:anchorId="298A8898" wp14:editId="71DE839A">
            <wp:extent cx="2568124" cy="79363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MIXTO ADELANTE ANDALUC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6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5DCB" w14:textId="77777777" w:rsidR="00FE7CF2" w:rsidRDefault="00FE7CF2" w:rsidP="00025E70">
      <w:pPr>
        <w:rPr>
          <w:rFonts w:ascii="Times New Roman" w:hAnsi="Times New Roman" w:cs="Times New Roman"/>
        </w:rPr>
      </w:pPr>
    </w:p>
    <w:p w14:paraId="42E0E992" w14:textId="77777777" w:rsidR="00FE7CF2" w:rsidRDefault="00FE7CF2" w:rsidP="00025E70">
      <w:pPr>
        <w:rPr>
          <w:rFonts w:ascii="Times New Roman" w:hAnsi="Times New Roman" w:cs="Times New Roman"/>
        </w:rPr>
      </w:pPr>
    </w:p>
    <w:p w14:paraId="7AF5E5F7" w14:textId="77777777" w:rsidR="00FE7CF2" w:rsidRDefault="00FE7CF2" w:rsidP="00FE7CF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LA MESA DEL PARLAMENTO DE ANDALUCÍA</w:t>
      </w:r>
    </w:p>
    <w:p w14:paraId="045768AA" w14:textId="77777777" w:rsidR="00FE7CF2" w:rsidRDefault="00FE7CF2" w:rsidP="00025E70">
      <w:pPr>
        <w:rPr>
          <w:rFonts w:ascii="Times New Roman" w:hAnsi="Times New Roman" w:cs="Times New Roman"/>
        </w:rPr>
      </w:pPr>
    </w:p>
    <w:p w14:paraId="5848CE12" w14:textId="77777777" w:rsidR="00FE7CF2" w:rsidRDefault="00FE7CF2" w:rsidP="00025E70">
      <w:pPr>
        <w:rPr>
          <w:rFonts w:ascii="Times New Roman" w:hAnsi="Times New Roman" w:cs="Times New Roman"/>
        </w:rPr>
      </w:pPr>
    </w:p>
    <w:p w14:paraId="2D79202A" w14:textId="77777777" w:rsidR="00FE7CF2" w:rsidRDefault="00FE7CF2" w:rsidP="00025E70">
      <w:pPr>
        <w:rPr>
          <w:rFonts w:ascii="Times New Roman" w:hAnsi="Times New Roman" w:cs="Times New Roman"/>
        </w:rPr>
      </w:pPr>
    </w:p>
    <w:p w14:paraId="175C1960" w14:textId="0683AB89" w:rsidR="00025E70" w:rsidRPr="002C1CBD" w:rsidRDefault="00025E70" w:rsidP="00025E70">
      <w:pPr>
        <w:rPr>
          <w:rFonts w:ascii="Times New Roman" w:hAnsi="Times New Roman" w:cs="Times New Roman"/>
        </w:rPr>
      </w:pPr>
      <w:r w:rsidRPr="002C1CBD">
        <w:rPr>
          <w:rFonts w:ascii="Times New Roman" w:hAnsi="Times New Roman" w:cs="Times New Roman"/>
        </w:rPr>
        <w:t xml:space="preserve">El Grupo Parlamentario Mixto – Adelante Andalucía, de acuerdo con lo establecido en los artículos 172, 123 y siguientes del Reglamento de la Cámara presenta la siguiente: </w:t>
      </w:r>
    </w:p>
    <w:p w14:paraId="2E568560" w14:textId="77777777" w:rsidR="00025E70" w:rsidRPr="002C1CBD" w:rsidRDefault="00025E70" w:rsidP="00025E70">
      <w:pPr>
        <w:jc w:val="center"/>
        <w:rPr>
          <w:rFonts w:ascii="Times New Roman" w:hAnsi="Times New Roman" w:cs="Times New Roman"/>
          <w:b/>
          <w:bCs/>
        </w:rPr>
      </w:pPr>
    </w:p>
    <w:p w14:paraId="612BEB4F" w14:textId="77777777" w:rsidR="00BE67BA" w:rsidRPr="002C1CBD" w:rsidRDefault="00BE67BA" w:rsidP="00FE7CF2">
      <w:pPr>
        <w:rPr>
          <w:rFonts w:ascii="Times New Roman" w:hAnsi="Times New Roman" w:cs="Times New Roman"/>
          <w:b/>
          <w:bCs/>
        </w:rPr>
      </w:pPr>
    </w:p>
    <w:p w14:paraId="1AD3B776" w14:textId="77777777" w:rsidR="00FE7CF2" w:rsidRPr="002C1CBD" w:rsidRDefault="00FE7CF2" w:rsidP="00025E70">
      <w:pPr>
        <w:jc w:val="center"/>
        <w:rPr>
          <w:rFonts w:ascii="Times New Roman" w:hAnsi="Times New Roman" w:cs="Times New Roman"/>
          <w:b/>
          <w:bCs/>
        </w:rPr>
      </w:pPr>
    </w:p>
    <w:p w14:paraId="3188C355" w14:textId="133A5508" w:rsidR="00025E70" w:rsidRPr="002C1CBD" w:rsidRDefault="00025E70" w:rsidP="00025E70">
      <w:pPr>
        <w:jc w:val="center"/>
        <w:rPr>
          <w:rFonts w:ascii="Times New Roman" w:hAnsi="Times New Roman" w:cs="Times New Roman"/>
          <w:b/>
          <w:bCs/>
        </w:rPr>
      </w:pPr>
      <w:r w:rsidRPr="002C1CBD">
        <w:rPr>
          <w:rFonts w:ascii="Times New Roman" w:hAnsi="Times New Roman" w:cs="Times New Roman"/>
          <w:b/>
          <w:bCs/>
        </w:rPr>
        <w:t xml:space="preserve">PROPOSICIÓN DE LEY A TRAMITAR ANTE EL CONGRESO DE LOS DIPUTADOS RELATIVA A LA GRATUIDAD DE LOS </w:t>
      </w:r>
      <w:r w:rsidRPr="00601F9D">
        <w:rPr>
          <w:rFonts w:ascii="Times New Roman" w:hAnsi="Times New Roman" w:cs="Times New Roman"/>
          <w:b/>
          <w:bCs/>
        </w:rPr>
        <w:t>PRODUCTOS</w:t>
      </w:r>
      <w:r w:rsidR="00576B09" w:rsidRPr="00601F9D">
        <w:rPr>
          <w:rFonts w:ascii="Times New Roman" w:hAnsi="Times New Roman" w:cs="Times New Roman"/>
          <w:b/>
          <w:bCs/>
        </w:rPr>
        <w:t xml:space="preserve"> ÓPTICOS Y</w:t>
      </w:r>
      <w:r w:rsidRPr="00601F9D">
        <w:rPr>
          <w:rFonts w:ascii="Times New Roman" w:hAnsi="Times New Roman" w:cs="Times New Roman"/>
          <w:b/>
          <w:bCs/>
        </w:rPr>
        <w:t xml:space="preserve"> DE SALUD VISUAL</w:t>
      </w:r>
      <w:r w:rsidRPr="002C1CBD">
        <w:rPr>
          <w:rFonts w:ascii="Times New Roman" w:hAnsi="Times New Roman" w:cs="Times New Roman"/>
          <w:b/>
          <w:bCs/>
        </w:rPr>
        <w:t xml:space="preserve"> </w:t>
      </w:r>
    </w:p>
    <w:p w14:paraId="46EFB4D7" w14:textId="23E63F4C" w:rsidR="00025E70" w:rsidRPr="002C1CBD" w:rsidRDefault="00025E70" w:rsidP="00994C65">
      <w:pPr>
        <w:rPr>
          <w:rFonts w:ascii="Times New Roman" w:hAnsi="Times New Roman" w:cs="Times New Roman"/>
          <w:b/>
          <w:bCs/>
        </w:rPr>
      </w:pPr>
    </w:p>
    <w:p w14:paraId="6EBC8385" w14:textId="77777777" w:rsidR="00025E70" w:rsidRPr="002C1CBD" w:rsidRDefault="00025E70" w:rsidP="00025E70">
      <w:pPr>
        <w:jc w:val="center"/>
        <w:rPr>
          <w:rFonts w:ascii="Times New Roman" w:hAnsi="Times New Roman" w:cs="Times New Roman"/>
          <w:b/>
          <w:bCs/>
        </w:rPr>
      </w:pPr>
    </w:p>
    <w:p w14:paraId="34955788" w14:textId="5299AFEE" w:rsidR="00025E70" w:rsidRDefault="00025E70" w:rsidP="00C62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C1CBD">
        <w:rPr>
          <w:rFonts w:ascii="Times New Roman" w:hAnsi="Times New Roman" w:cs="Times New Roman"/>
          <w:b/>
          <w:bCs/>
        </w:rPr>
        <w:t>EXPOSICIÓN DE MOTIVOS</w:t>
      </w:r>
    </w:p>
    <w:p w14:paraId="1A6B502C" w14:textId="77777777" w:rsidR="00FE44BC" w:rsidRDefault="00FE44BC" w:rsidP="00C62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7722CA" w14:textId="68FF7EEE" w:rsidR="00FE44BC" w:rsidRPr="00CC3FDB" w:rsidRDefault="00CC3FDB" w:rsidP="00C623AA">
      <w:pPr>
        <w:spacing w:line="360" w:lineRule="auto"/>
        <w:jc w:val="center"/>
        <w:rPr>
          <w:rFonts w:ascii="Times New Roman" w:hAnsi="Times New Roman" w:cs="Times New Roman"/>
        </w:rPr>
      </w:pPr>
      <w:r w:rsidRPr="00CC3FDB">
        <w:rPr>
          <w:rFonts w:ascii="Times New Roman" w:hAnsi="Times New Roman" w:cs="Times New Roman"/>
        </w:rPr>
        <w:t>I</w:t>
      </w:r>
    </w:p>
    <w:p w14:paraId="5EB49B23" w14:textId="62D405DE" w:rsidR="00FE44BC" w:rsidRDefault="00FE44BC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Ley tiene </w:t>
      </w:r>
      <w:r w:rsidR="00C623AA">
        <w:rPr>
          <w:rFonts w:ascii="Times New Roman" w:hAnsi="Times New Roman" w:cs="Times New Roman"/>
        </w:rPr>
        <w:t>se basa en</w:t>
      </w:r>
      <w:r>
        <w:rPr>
          <w:rFonts w:ascii="Times New Roman" w:hAnsi="Times New Roman" w:cs="Times New Roman"/>
        </w:rPr>
        <w:t xml:space="preserve"> el concepto de Salud</w:t>
      </w:r>
      <w:r w:rsidR="00C623AA">
        <w:rPr>
          <w:rFonts w:ascii="Times New Roman" w:hAnsi="Times New Roman" w:cs="Times New Roman"/>
        </w:rPr>
        <w:t xml:space="preserve"> entendida desde una perspectiva </w:t>
      </w:r>
      <w:r w:rsidR="00223925">
        <w:rPr>
          <w:rFonts w:ascii="Times New Roman" w:hAnsi="Times New Roman" w:cs="Times New Roman"/>
        </w:rPr>
        <w:t xml:space="preserve">global </w:t>
      </w:r>
      <w:r w:rsidR="00C623AA">
        <w:rPr>
          <w:rFonts w:ascii="Times New Roman" w:hAnsi="Times New Roman" w:cs="Times New Roman"/>
        </w:rPr>
        <w:t xml:space="preserve">que incluya todos los aspectos que permitan el desarrollo </w:t>
      </w:r>
      <w:r w:rsidR="00223925">
        <w:rPr>
          <w:rFonts w:ascii="Times New Roman" w:hAnsi="Times New Roman" w:cs="Times New Roman"/>
        </w:rPr>
        <w:t>integral de todas las personas</w:t>
      </w:r>
      <w:r w:rsidR="00FF32DB">
        <w:rPr>
          <w:rFonts w:ascii="Times New Roman" w:hAnsi="Times New Roman" w:cs="Times New Roman"/>
        </w:rPr>
        <w:t xml:space="preserve"> en todas las etapas de su vida sin presentar discriminaciones de clase que dificulten </w:t>
      </w:r>
      <w:r w:rsidR="00191EDB">
        <w:rPr>
          <w:rFonts w:ascii="Times New Roman" w:hAnsi="Times New Roman" w:cs="Times New Roman"/>
        </w:rPr>
        <w:t xml:space="preserve">su bienestar </w:t>
      </w:r>
      <w:r w:rsidR="001840F2">
        <w:rPr>
          <w:rFonts w:ascii="Times New Roman" w:hAnsi="Times New Roman" w:cs="Times New Roman"/>
        </w:rPr>
        <w:t xml:space="preserve">físico, mental o social. </w:t>
      </w:r>
    </w:p>
    <w:p w14:paraId="33FB00D8" w14:textId="77777777" w:rsidR="00853DBE" w:rsidRDefault="00853DBE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4CCFA411" w14:textId="072E58CE" w:rsidR="00853DBE" w:rsidRDefault="00853DBE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Ley presenta como fin último el desarrollo de uno aspecto de la salud que tradicionalmente se ha olvidado </w:t>
      </w:r>
      <w:r w:rsidR="008D25E5">
        <w:rPr>
          <w:rFonts w:ascii="Times New Roman" w:hAnsi="Times New Roman" w:cs="Times New Roman"/>
        </w:rPr>
        <w:t xml:space="preserve">en el diseño tanto de los diferentes sistemas sanitarios como de las diferentes prestaciones: la Salud Visual. </w:t>
      </w:r>
    </w:p>
    <w:p w14:paraId="75E81A3B" w14:textId="77777777" w:rsidR="008D25E5" w:rsidRDefault="008D25E5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0061F286" w14:textId="2A2E7EBD" w:rsidR="008D25E5" w:rsidRDefault="008D25E5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Hasta hoy, la Salud </w:t>
      </w:r>
      <w:r w:rsidR="00936561">
        <w:rPr>
          <w:rFonts w:ascii="Times New Roman" w:hAnsi="Times New Roman" w:cs="Times New Roman"/>
        </w:rPr>
        <w:t>visual,</w:t>
      </w:r>
      <w:r w:rsidR="009E2667">
        <w:rPr>
          <w:rFonts w:ascii="Times New Roman" w:hAnsi="Times New Roman" w:cs="Times New Roman"/>
        </w:rPr>
        <w:t xml:space="preserve"> y especialmente los </w:t>
      </w:r>
      <w:r w:rsidR="009E2667" w:rsidRPr="00601F9D">
        <w:rPr>
          <w:rFonts w:ascii="Times New Roman" w:hAnsi="Times New Roman" w:cs="Times New Roman"/>
        </w:rPr>
        <w:t>productos</w:t>
      </w:r>
      <w:r w:rsidR="00314A55" w:rsidRPr="00601F9D">
        <w:rPr>
          <w:rFonts w:ascii="Times New Roman" w:hAnsi="Times New Roman" w:cs="Times New Roman"/>
        </w:rPr>
        <w:t xml:space="preserve"> ópticos y de salud </w:t>
      </w:r>
      <w:r w:rsidR="00601F9D" w:rsidRPr="00601F9D">
        <w:rPr>
          <w:rFonts w:ascii="Times New Roman" w:hAnsi="Times New Roman" w:cs="Times New Roman"/>
        </w:rPr>
        <w:t>visual</w:t>
      </w:r>
      <w:r w:rsidR="00601F9D">
        <w:rPr>
          <w:rFonts w:ascii="Times New Roman" w:hAnsi="Times New Roman" w:cs="Times New Roman"/>
        </w:rPr>
        <w:t>,</w:t>
      </w:r>
      <w:r w:rsidR="00314A55">
        <w:rPr>
          <w:rFonts w:ascii="Times New Roman" w:hAnsi="Times New Roman" w:cs="Times New Roman"/>
        </w:rPr>
        <w:t xml:space="preserve"> </w:t>
      </w:r>
      <w:r w:rsidR="009E2667">
        <w:rPr>
          <w:rFonts w:ascii="Times New Roman" w:hAnsi="Times New Roman" w:cs="Times New Roman"/>
        </w:rPr>
        <w:t>ha</w:t>
      </w:r>
      <w:r w:rsidR="00314A55">
        <w:rPr>
          <w:rFonts w:ascii="Times New Roman" w:hAnsi="Times New Roman" w:cs="Times New Roman"/>
        </w:rPr>
        <w:t>n</w:t>
      </w:r>
      <w:r w:rsidR="009E2667">
        <w:rPr>
          <w:rFonts w:ascii="Times New Roman" w:hAnsi="Times New Roman" w:cs="Times New Roman"/>
        </w:rPr>
        <w:t xml:space="preserve"> sido</w:t>
      </w:r>
      <w:r w:rsidR="006B2507">
        <w:rPr>
          <w:rFonts w:ascii="Times New Roman" w:hAnsi="Times New Roman" w:cs="Times New Roman"/>
        </w:rPr>
        <w:t xml:space="preserve"> </w:t>
      </w:r>
      <w:r w:rsidR="009E2667">
        <w:rPr>
          <w:rFonts w:ascii="Times New Roman" w:hAnsi="Times New Roman" w:cs="Times New Roman"/>
        </w:rPr>
        <w:t>aspecto</w:t>
      </w:r>
      <w:r w:rsidR="006B2507">
        <w:rPr>
          <w:rFonts w:ascii="Times New Roman" w:hAnsi="Times New Roman" w:cs="Times New Roman"/>
        </w:rPr>
        <w:t>s</w:t>
      </w:r>
      <w:r w:rsidR="009E2667">
        <w:rPr>
          <w:rFonts w:ascii="Times New Roman" w:hAnsi="Times New Roman" w:cs="Times New Roman"/>
        </w:rPr>
        <w:t xml:space="preserve"> que </w:t>
      </w:r>
      <w:r w:rsidR="00314A55">
        <w:rPr>
          <w:rFonts w:ascii="Times New Roman" w:hAnsi="Times New Roman" w:cs="Times New Roman"/>
        </w:rPr>
        <w:t>se ha</w:t>
      </w:r>
      <w:r w:rsidR="006B2507">
        <w:rPr>
          <w:rFonts w:ascii="Times New Roman" w:hAnsi="Times New Roman" w:cs="Times New Roman"/>
        </w:rPr>
        <w:t>n</w:t>
      </w:r>
      <w:r w:rsidR="00314A55">
        <w:rPr>
          <w:rFonts w:ascii="Times New Roman" w:hAnsi="Times New Roman" w:cs="Times New Roman"/>
        </w:rPr>
        <w:t xml:space="preserve"> considerado</w:t>
      </w:r>
      <w:r w:rsidR="009E2667">
        <w:rPr>
          <w:rFonts w:ascii="Times New Roman" w:hAnsi="Times New Roman" w:cs="Times New Roman"/>
        </w:rPr>
        <w:t xml:space="preserve"> que no tenía la suficiente entidad como para que fuera incluido al completo dentro las diferentes carteras de servicios del Sistema Nacional de Salud</w:t>
      </w:r>
      <w:r w:rsidR="004664E2">
        <w:rPr>
          <w:rFonts w:ascii="Times New Roman" w:hAnsi="Times New Roman" w:cs="Times New Roman"/>
        </w:rPr>
        <w:t xml:space="preserve"> o se ha ido postergando su inclusión durante décadas. </w:t>
      </w:r>
    </w:p>
    <w:p w14:paraId="28AF202A" w14:textId="77777777" w:rsidR="009F607F" w:rsidRDefault="009F607F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29733481" w14:textId="77777777" w:rsidR="006B2507" w:rsidRDefault="009F607F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situación ha supuesto que el acceso a los diferentes productos ópticos y de salud visual ha quedado casi en exclusiva </w:t>
      </w:r>
      <w:r w:rsidR="004664E2">
        <w:rPr>
          <w:rFonts w:ascii="Times New Roman" w:hAnsi="Times New Roman" w:cs="Times New Roman"/>
        </w:rPr>
        <w:t xml:space="preserve">relegado al ámbito privado </w:t>
      </w:r>
      <w:r w:rsidR="007205F1">
        <w:rPr>
          <w:rFonts w:ascii="Times New Roman" w:hAnsi="Times New Roman" w:cs="Times New Roman"/>
        </w:rPr>
        <w:t xml:space="preserve">quedando a expensas de la capacidad de consumo de cada una de las personas pacientes o sus familias. </w:t>
      </w:r>
    </w:p>
    <w:p w14:paraId="1CF82971" w14:textId="77777777" w:rsidR="006B2507" w:rsidRDefault="006B2507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7D849D61" w14:textId="7C038B6C" w:rsidR="00936561" w:rsidRDefault="006B2507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Esto</w:t>
      </w:r>
      <w:r w:rsidR="00936561">
        <w:rPr>
          <w:rFonts w:ascii="Times New Roman" w:hAnsi="Times New Roman" w:cs="Times New Roman"/>
        </w:rPr>
        <w:t xml:space="preserve"> ha provocado una discriminación de clase en el acceso </w:t>
      </w:r>
      <w:r>
        <w:rPr>
          <w:rFonts w:ascii="Times New Roman" w:hAnsi="Times New Roman" w:cs="Times New Roman"/>
        </w:rPr>
        <w:t>a una serie de productos y asistencias que son de primera necesidad</w:t>
      </w:r>
      <w:r w:rsidR="00B02E1F">
        <w:rPr>
          <w:rFonts w:ascii="Times New Roman" w:hAnsi="Times New Roman" w:cs="Times New Roman"/>
        </w:rPr>
        <w:t xml:space="preserve"> y que las dificultades para su acceso o actualización de manera </w:t>
      </w:r>
      <w:r w:rsidR="000D34D8">
        <w:rPr>
          <w:rFonts w:ascii="Times New Roman" w:hAnsi="Times New Roman" w:cs="Times New Roman"/>
        </w:rPr>
        <w:t xml:space="preserve">adecuada provocan problemas de salud que tienen efectos </w:t>
      </w:r>
      <w:r w:rsidR="00BF54D6">
        <w:rPr>
          <w:rFonts w:ascii="Times New Roman" w:hAnsi="Times New Roman" w:cs="Times New Roman"/>
        </w:rPr>
        <w:t xml:space="preserve">en ámbitos como el desarrollo educativo, social o laboral de millones de personas. </w:t>
      </w:r>
    </w:p>
    <w:p w14:paraId="42FE44A8" w14:textId="43DC9566" w:rsidR="00FD7610" w:rsidRDefault="00956E89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Actualmente, según la </w:t>
      </w:r>
      <w:r w:rsidR="00902C90">
        <w:rPr>
          <w:rFonts w:ascii="Times New Roman" w:hAnsi="Times New Roman" w:cs="Times New Roman"/>
        </w:rPr>
        <w:t xml:space="preserve">última edición de la </w:t>
      </w:r>
      <w:r>
        <w:rPr>
          <w:rFonts w:ascii="Times New Roman" w:hAnsi="Times New Roman" w:cs="Times New Roman"/>
        </w:rPr>
        <w:t xml:space="preserve">Encuesta </w:t>
      </w:r>
      <w:r w:rsidR="00902C90">
        <w:rPr>
          <w:rFonts w:ascii="Times New Roman" w:hAnsi="Times New Roman" w:cs="Times New Roman"/>
        </w:rPr>
        <w:t xml:space="preserve">Europea de Salud del año 2022, </w:t>
      </w:r>
      <w:r>
        <w:rPr>
          <w:rFonts w:ascii="Times New Roman" w:hAnsi="Times New Roman" w:cs="Times New Roman"/>
        </w:rPr>
        <w:t>se calcula que el 6</w:t>
      </w:r>
      <w:r w:rsidR="00640B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 de la población utiliza algún producto óptico y de salud visual, especialmente gafas o lentillas. </w:t>
      </w:r>
      <w:r w:rsidR="00B27C97">
        <w:rPr>
          <w:rFonts w:ascii="Times New Roman" w:hAnsi="Times New Roman" w:cs="Times New Roman"/>
        </w:rPr>
        <w:t>Entre las personas menores de edad</w:t>
      </w:r>
      <w:r w:rsidR="002002C1">
        <w:rPr>
          <w:rFonts w:ascii="Times New Roman" w:hAnsi="Times New Roman" w:cs="Times New Roman"/>
        </w:rPr>
        <w:t xml:space="preserve">, población que es objeto de esta Ley con carácter universal, el informe </w:t>
      </w:r>
      <w:r w:rsidR="001D55B2">
        <w:rPr>
          <w:rFonts w:ascii="Times New Roman" w:hAnsi="Times New Roman" w:cs="Times New Roman"/>
        </w:rPr>
        <w:t xml:space="preserve">“Radiografía de la pobreza visual infantil España” del año 2022 de la entidad “Visión y Vida” señala que en un 31% presenta algún problema de salud visual no resuelto. </w:t>
      </w:r>
    </w:p>
    <w:p w14:paraId="659D3184" w14:textId="77777777" w:rsidR="002E0851" w:rsidRDefault="002E0851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23922DA9" w14:textId="77777777" w:rsidR="00DA32B3" w:rsidRDefault="002E0851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Además, es muy </w:t>
      </w:r>
      <w:r w:rsidR="004672FE">
        <w:rPr>
          <w:rFonts w:ascii="Times New Roman" w:hAnsi="Times New Roman" w:cs="Times New Roman"/>
        </w:rPr>
        <w:t xml:space="preserve">significativo que existen algunos condicionantes de la salud que se vislumbran de manera evidente </w:t>
      </w:r>
      <w:r w:rsidR="006C0AFC">
        <w:rPr>
          <w:rFonts w:ascii="Times New Roman" w:hAnsi="Times New Roman" w:cs="Times New Roman"/>
        </w:rPr>
        <w:t xml:space="preserve">a la luz de los datos sobre utilización de gafas y lentillas. </w:t>
      </w:r>
    </w:p>
    <w:p w14:paraId="0D41CD40" w14:textId="77777777" w:rsidR="00DA32B3" w:rsidRDefault="00DA32B3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372FFD9F" w14:textId="6951F852" w:rsidR="002E0851" w:rsidRDefault="00725042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significativo que según se recoge e</w:t>
      </w:r>
      <w:r w:rsidR="006A2210">
        <w:rPr>
          <w:rFonts w:ascii="Times New Roman" w:hAnsi="Times New Roman" w:cs="Times New Roman"/>
        </w:rPr>
        <w:t xml:space="preserve">n la Encuesta de Salud Europea existen hasta 12 puntos de diferencia entre el porcentaje de uso de gafas y lentillas entre </w:t>
      </w:r>
      <w:r w:rsidR="003663F9">
        <w:rPr>
          <w:rFonts w:ascii="Times New Roman" w:hAnsi="Times New Roman" w:cs="Times New Roman"/>
        </w:rPr>
        <w:t>las categorías profesionales de “trabajadores no cualificados” y “directores y gerentes</w:t>
      </w:r>
      <w:r w:rsidR="00DA32B3">
        <w:rPr>
          <w:rFonts w:ascii="Times New Roman" w:hAnsi="Times New Roman" w:cs="Times New Roman"/>
        </w:rPr>
        <w:t xml:space="preserve">” en favor de los segundos. Esto indica un claro sesgo de clase en el uso de gafas y lentillas que estaría relacionado con el precio de </w:t>
      </w:r>
      <w:r w:rsidR="00F13476">
        <w:rPr>
          <w:rFonts w:ascii="Times New Roman" w:hAnsi="Times New Roman" w:cs="Times New Roman"/>
        </w:rPr>
        <w:t xml:space="preserve">los productos ópticos y de salud visual, </w:t>
      </w:r>
      <w:r w:rsidR="00BA77D9">
        <w:rPr>
          <w:rFonts w:ascii="Times New Roman" w:hAnsi="Times New Roman" w:cs="Times New Roman"/>
        </w:rPr>
        <w:t xml:space="preserve">además de otros condicionantes sociales. </w:t>
      </w:r>
    </w:p>
    <w:p w14:paraId="2A198BA8" w14:textId="77777777" w:rsidR="009E71AF" w:rsidRDefault="009E71AF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38B84E67" w14:textId="140FFF8F" w:rsidR="009E71AF" w:rsidRDefault="009E71AF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Cabe señalar también que se detecta en dicho estudio un sesgo territorial que indudablemente estaría relacionado, </w:t>
      </w:r>
      <w:r w:rsidR="00DC5C88">
        <w:rPr>
          <w:rFonts w:ascii="Times New Roman" w:hAnsi="Times New Roman" w:cs="Times New Roman"/>
        </w:rPr>
        <w:t>junto a otras variables</w:t>
      </w:r>
      <w:r>
        <w:rPr>
          <w:rFonts w:ascii="Times New Roman" w:hAnsi="Times New Roman" w:cs="Times New Roman"/>
        </w:rPr>
        <w:t>, con el sesgo económico.</w:t>
      </w:r>
      <w:r w:rsidR="00FA54BA">
        <w:rPr>
          <w:rFonts w:ascii="Times New Roman" w:hAnsi="Times New Roman" w:cs="Times New Roman"/>
        </w:rPr>
        <w:t xml:space="preserve"> En Andalucía el porcentaje de personas que usan gafas o lentillas es de un 54,</w:t>
      </w:r>
      <w:r w:rsidR="007214F7">
        <w:rPr>
          <w:rFonts w:ascii="Times New Roman" w:hAnsi="Times New Roman" w:cs="Times New Roman"/>
        </w:rPr>
        <w:t>89%,</w:t>
      </w:r>
      <w:r w:rsidR="00DC5C88">
        <w:rPr>
          <w:rFonts w:ascii="Times New Roman" w:hAnsi="Times New Roman" w:cs="Times New Roman"/>
        </w:rPr>
        <w:t xml:space="preserve"> seis</w:t>
      </w:r>
      <w:r w:rsidR="007214F7">
        <w:rPr>
          <w:rFonts w:ascii="Times New Roman" w:hAnsi="Times New Roman" w:cs="Times New Roman"/>
        </w:rPr>
        <w:t xml:space="preserve"> puntos por debajo de la media estatal</w:t>
      </w:r>
      <w:r w:rsidR="00DC5C88">
        <w:rPr>
          <w:rFonts w:ascii="Times New Roman" w:hAnsi="Times New Roman" w:cs="Times New Roman"/>
        </w:rPr>
        <w:t xml:space="preserve"> y siendo la comunidad autónoma con menor índice en ese sentido. </w:t>
      </w:r>
    </w:p>
    <w:p w14:paraId="722FED87" w14:textId="77777777" w:rsidR="00296E93" w:rsidRDefault="00296E93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16D22A5C" w14:textId="7A13344F" w:rsidR="00732E53" w:rsidRDefault="00296E93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estos datos aparece un nuevo concepto en la literatura y estudios de este campo que es el de la “Pobreza Visual”</w:t>
      </w:r>
      <w:r w:rsidR="002C0CDB">
        <w:rPr>
          <w:rFonts w:ascii="Times New Roman" w:hAnsi="Times New Roman" w:cs="Times New Roman"/>
        </w:rPr>
        <w:t xml:space="preserve">, el cual implica a personas que no tienen </w:t>
      </w:r>
      <w:r w:rsidR="004D067E">
        <w:rPr>
          <w:rFonts w:ascii="Times New Roman" w:hAnsi="Times New Roman" w:cs="Times New Roman"/>
        </w:rPr>
        <w:t>acceso a la salud visual</w:t>
      </w:r>
      <w:r w:rsidR="00BC24B4">
        <w:rPr>
          <w:rFonts w:ascii="Times New Roman" w:hAnsi="Times New Roman" w:cs="Times New Roman"/>
        </w:rPr>
        <w:t xml:space="preserve"> integral</w:t>
      </w:r>
      <w:r w:rsidR="004D067E">
        <w:rPr>
          <w:rFonts w:ascii="Times New Roman" w:hAnsi="Times New Roman" w:cs="Times New Roman"/>
        </w:rPr>
        <w:t xml:space="preserve"> debido a sus condiciones sociales o económicas</w:t>
      </w:r>
      <w:r w:rsidR="00BC24B4">
        <w:rPr>
          <w:rFonts w:ascii="Times New Roman" w:hAnsi="Times New Roman" w:cs="Times New Roman"/>
        </w:rPr>
        <w:t xml:space="preserve">. </w:t>
      </w:r>
    </w:p>
    <w:p w14:paraId="2C2C3D4F" w14:textId="77777777" w:rsidR="00956E89" w:rsidRDefault="00956E89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4CD9FC30" w14:textId="7BD8104A" w:rsidR="00E0037F" w:rsidRDefault="00BF54D6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 síntesis, </w:t>
      </w:r>
      <w:r w:rsidR="006C3D59">
        <w:rPr>
          <w:rFonts w:ascii="Times New Roman" w:hAnsi="Times New Roman" w:cs="Times New Roman"/>
        </w:rPr>
        <w:t xml:space="preserve">a la luz de este contexto, </w:t>
      </w:r>
      <w:r>
        <w:rPr>
          <w:rFonts w:ascii="Times New Roman" w:hAnsi="Times New Roman" w:cs="Times New Roman"/>
        </w:rPr>
        <w:t xml:space="preserve">esta Proposición de Ley tiene por objeto hacer real una máxima que es de sentido común y es </w:t>
      </w:r>
      <w:r w:rsidR="00DE66F8">
        <w:rPr>
          <w:rFonts w:ascii="Times New Roman" w:hAnsi="Times New Roman" w:cs="Times New Roman"/>
        </w:rPr>
        <w:t>ampliamente compartida por la ciudadanía: ver bien no puede ser un privilegio.</w:t>
      </w:r>
    </w:p>
    <w:p w14:paraId="7D1B8ACB" w14:textId="77777777" w:rsidR="00E0037F" w:rsidRDefault="00E0037F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6F608BC8" w14:textId="38F99374" w:rsidR="00E0037F" w:rsidRDefault="002B7DF7" w:rsidP="00C623A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Cabe añadir, que el </w:t>
      </w:r>
      <w:r w:rsidR="00E0037F">
        <w:rPr>
          <w:rFonts w:ascii="Times New Roman" w:hAnsi="Times New Roman" w:cs="Times New Roman"/>
        </w:rPr>
        <w:t xml:space="preserve">hecho de que hasta ahora las administraciones no se hayan planteado un abordaje serio y riguroso de este problema </w:t>
      </w:r>
      <w:r>
        <w:rPr>
          <w:rFonts w:ascii="Times New Roman" w:hAnsi="Times New Roman" w:cs="Times New Roman"/>
        </w:rPr>
        <w:t>es,</w:t>
      </w:r>
      <w:r w:rsidR="00E0037F">
        <w:rPr>
          <w:rFonts w:ascii="Times New Roman" w:hAnsi="Times New Roman" w:cs="Times New Roman"/>
        </w:rPr>
        <w:t xml:space="preserve"> en cierto modo, una dejación de funciones del Sistema Nacional de Salud y </w:t>
      </w:r>
      <w:r>
        <w:rPr>
          <w:rFonts w:ascii="Times New Roman" w:hAnsi="Times New Roman" w:cs="Times New Roman"/>
        </w:rPr>
        <w:t xml:space="preserve">un vacío en el desarrollo de los derechos establecidos en la Constitución. </w:t>
      </w:r>
    </w:p>
    <w:p w14:paraId="326CA6EC" w14:textId="41B7F6B2" w:rsidR="002B7DF7" w:rsidRDefault="002B7DF7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4C5C644A" w14:textId="3D396A94" w:rsidR="002B7DF7" w:rsidRDefault="002B7DF7" w:rsidP="00C623AA">
      <w:pPr>
        <w:spacing w:line="360" w:lineRule="auto"/>
        <w:jc w:val="both"/>
        <w:rPr>
          <w:rFonts w:ascii="Times New Roman" w:hAnsi="Times New Roman" w:cs="Times New Roman"/>
        </w:rPr>
      </w:pPr>
      <w:r w:rsidRPr="00D13498">
        <w:rPr>
          <w:rFonts w:ascii="Times New Roman" w:hAnsi="Times New Roman" w:cs="Times New Roman"/>
        </w:rPr>
        <w:t xml:space="preserve">La Constitución Española </w:t>
      </w:r>
      <w:r w:rsidR="00705E16" w:rsidRPr="00D13498">
        <w:rPr>
          <w:rFonts w:ascii="Times New Roman" w:hAnsi="Times New Roman" w:cs="Times New Roman"/>
        </w:rPr>
        <w:t>reconoce</w:t>
      </w:r>
      <w:r w:rsidRPr="00D13498">
        <w:rPr>
          <w:rFonts w:ascii="Times New Roman" w:hAnsi="Times New Roman" w:cs="Times New Roman"/>
        </w:rPr>
        <w:t xml:space="preserve"> en su artículo 43</w:t>
      </w:r>
      <w:r w:rsidR="00705E16" w:rsidRPr="00D13498">
        <w:rPr>
          <w:rFonts w:ascii="Times New Roman" w:hAnsi="Times New Roman" w:cs="Times New Roman"/>
        </w:rPr>
        <w:t xml:space="preserve"> el “derecho a la protección de la salud” y </w:t>
      </w:r>
      <w:r w:rsidR="00D13498" w:rsidRPr="00D13498">
        <w:rPr>
          <w:rFonts w:ascii="Times New Roman" w:hAnsi="Times New Roman" w:cs="Times New Roman"/>
        </w:rPr>
        <w:t>establece que “Compete a los poderes públicos organizar y tutelar la salud pública a través de medidas preventivas y de las prestaciones y servicios necesarios</w:t>
      </w:r>
      <w:r w:rsidR="00D13498">
        <w:rPr>
          <w:rFonts w:ascii="Times New Roman" w:hAnsi="Times New Roman" w:cs="Times New Roman"/>
        </w:rPr>
        <w:t xml:space="preserve">”. </w:t>
      </w:r>
      <w:r w:rsidR="004E426F">
        <w:rPr>
          <w:rFonts w:ascii="Times New Roman" w:hAnsi="Times New Roman" w:cs="Times New Roman"/>
        </w:rPr>
        <w:t xml:space="preserve">Por tanto, esta Proposición de Ley pretende desarrollar ese artículo ampliando las prestaciones y servicios para que alcancen a la Salud Visual como un derecho básico para toda la población. </w:t>
      </w:r>
    </w:p>
    <w:p w14:paraId="675A790B" w14:textId="77777777" w:rsidR="00634144" w:rsidRDefault="00634144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51F62428" w14:textId="5D5B13A8" w:rsidR="00C34C9F" w:rsidRDefault="00634144" w:rsidP="00C34C9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Para </w:t>
      </w:r>
      <w:r w:rsidR="00C34C9F">
        <w:rPr>
          <w:rFonts w:ascii="Times New Roman" w:hAnsi="Times New Roman" w:cs="Times New Roman"/>
        </w:rPr>
        <w:t>esta razón</w:t>
      </w:r>
      <w:r>
        <w:rPr>
          <w:rFonts w:ascii="Times New Roman" w:hAnsi="Times New Roman" w:cs="Times New Roman"/>
        </w:rPr>
        <w:t xml:space="preserve">, </w:t>
      </w:r>
      <w:r w:rsidR="00782A11">
        <w:rPr>
          <w:rFonts w:ascii="Times New Roman" w:hAnsi="Times New Roman" w:cs="Times New Roman"/>
        </w:rPr>
        <w:t>esta Ley pretende establecer como</w:t>
      </w:r>
      <w:r>
        <w:rPr>
          <w:rFonts w:ascii="Times New Roman" w:hAnsi="Times New Roman" w:cs="Times New Roman"/>
        </w:rPr>
        <w:t xml:space="preserve"> derecho </w:t>
      </w:r>
      <w:r w:rsidR="00782A1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 acceso a los productos ópticos y de salud visual como </w:t>
      </w:r>
      <w:r w:rsidR="00934CFD">
        <w:rPr>
          <w:rFonts w:ascii="Times New Roman" w:hAnsi="Times New Roman" w:cs="Times New Roman"/>
        </w:rPr>
        <w:t xml:space="preserve">pueden ser gafas, lentillas, lupas, lentes, </w:t>
      </w:r>
      <w:r w:rsidR="00782A11">
        <w:rPr>
          <w:rFonts w:ascii="Times New Roman" w:hAnsi="Times New Roman" w:cs="Times New Roman"/>
        </w:rPr>
        <w:t>productos para el mantenimiento de l</w:t>
      </w:r>
      <w:r w:rsidR="00FA27C4">
        <w:rPr>
          <w:rFonts w:ascii="Times New Roman" w:hAnsi="Times New Roman" w:cs="Times New Roman"/>
        </w:rPr>
        <w:t>os</w:t>
      </w:r>
      <w:r w:rsidR="00782A11">
        <w:rPr>
          <w:rFonts w:ascii="Times New Roman" w:hAnsi="Times New Roman" w:cs="Times New Roman"/>
        </w:rPr>
        <w:t xml:space="preserve"> mism</w:t>
      </w:r>
      <w:r w:rsidR="00FA27C4">
        <w:rPr>
          <w:rFonts w:ascii="Times New Roman" w:hAnsi="Times New Roman" w:cs="Times New Roman"/>
        </w:rPr>
        <w:t>o</w:t>
      </w:r>
      <w:r w:rsidR="00782A11">
        <w:rPr>
          <w:rFonts w:ascii="Times New Roman" w:hAnsi="Times New Roman" w:cs="Times New Roman"/>
        </w:rPr>
        <w:t xml:space="preserve">s u otros que </w:t>
      </w:r>
      <w:r w:rsidR="00C34C9F">
        <w:rPr>
          <w:rFonts w:ascii="Times New Roman" w:hAnsi="Times New Roman" w:cs="Times New Roman"/>
        </w:rPr>
        <w:t xml:space="preserve">sean necesarios para dificultades o patologías relacionadas con la salud visual. Para ello, se establece una ampliación de la cartera de servicios del Sistema Nacional de Salud que se establece en la Ley </w:t>
      </w:r>
      <w:r w:rsidR="00C34C9F" w:rsidRPr="00C34C9F">
        <w:rPr>
          <w:rFonts w:ascii="Times New Roman" w:hAnsi="Times New Roman" w:cs="Times New Roman"/>
        </w:rPr>
        <w:t>16/2003, de 28 de mayo, de cohesión y calidad del sistema nacional de salud.</w:t>
      </w:r>
      <w:r w:rsidR="00C34C9F" w:rsidRPr="002C1CBD">
        <w:rPr>
          <w:rFonts w:ascii="Times New Roman" w:hAnsi="Times New Roman" w:cs="Times New Roman"/>
          <w:b/>
          <w:bCs/>
        </w:rPr>
        <w:t xml:space="preserve"> </w:t>
      </w:r>
    </w:p>
    <w:p w14:paraId="57291F72" w14:textId="77777777" w:rsidR="00C34C9F" w:rsidRPr="009B6C36" w:rsidRDefault="00C34C9F" w:rsidP="00C34C9F">
      <w:pPr>
        <w:spacing w:line="360" w:lineRule="auto"/>
        <w:jc w:val="both"/>
        <w:rPr>
          <w:rFonts w:ascii="Times New Roman" w:hAnsi="Times New Roman" w:cs="Times New Roman"/>
        </w:rPr>
      </w:pPr>
    </w:p>
    <w:p w14:paraId="59507CA1" w14:textId="4A29A2B9" w:rsidR="00FC1EFA" w:rsidRPr="009B6C36" w:rsidRDefault="008A1B5D" w:rsidP="00C34C9F">
      <w:pPr>
        <w:spacing w:line="360" w:lineRule="auto"/>
        <w:jc w:val="both"/>
        <w:rPr>
          <w:rFonts w:ascii="Times New Roman" w:hAnsi="Times New Roman" w:cs="Times New Roman"/>
        </w:rPr>
      </w:pPr>
      <w:r w:rsidRPr="009B6C36">
        <w:rPr>
          <w:rFonts w:ascii="Times New Roman" w:hAnsi="Times New Roman" w:cs="Times New Roman"/>
        </w:rPr>
        <w:t xml:space="preserve">Dicha Ley establece entre sus principios, recogidos en el </w:t>
      </w:r>
      <w:r w:rsidR="00E85155" w:rsidRPr="009B6C36">
        <w:rPr>
          <w:rFonts w:ascii="Times New Roman" w:hAnsi="Times New Roman" w:cs="Times New Roman"/>
        </w:rPr>
        <w:t xml:space="preserve">artículo 2 de la misma, “La prestación de una atención integral a la salud, comprensiva tanto de su promoción como de la prevención de enfermedades, de la asistencia y de la rehabilitación, procurando un alto nivel de calidad, en los términos previstos en esta ley y en la Ley General de Salud Pública”. </w:t>
      </w:r>
    </w:p>
    <w:p w14:paraId="5565072E" w14:textId="77777777" w:rsidR="00A74AAC" w:rsidRPr="009B6C36" w:rsidRDefault="00A74AAC" w:rsidP="00C34C9F">
      <w:pPr>
        <w:spacing w:line="360" w:lineRule="auto"/>
        <w:jc w:val="both"/>
        <w:rPr>
          <w:rFonts w:ascii="Times New Roman" w:hAnsi="Times New Roman" w:cs="Times New Roman"/>
        </w:rPr>
      </w:pPr>
    </w:p>
    <w:p w14:paraId="433318F1" w14:textId="7F8BE5EB" w:rsidR="00CC38BF" w:rsidRDefault="00A74AAC" w:rsidP="00C34C9F">
      <w:pPr>
        <w:spacing w:line="360" w:lineRule="auto"/>
        <w:jc w:val="both"/>
        <w:rPr>
          <w:rFonts w:ascii="Times New Roman" w:hAnsi="Times New Roman" w:cs="Times New Roman"/>
        </w:rPr>
      </w:pPr>
      <w:r w:rsidRPr="009B6C36">
        <w:rPr>
          <w:rFonts w:ascii="Times New Roman" w:hAnsi="Times New Roman" w:cs="Times New Roman"/>
        </w:rPr>
        <w:t>Compartiendo est</w:t>
      </w:r>
      <w:r w:rsidR="006A7A9F">
        <w:rPr>
          <w:rFonts w:ascii="Times New Roman" w:hAnsi="Times New Roman" w:cs="Times New Roman"/>
        </w:rPr>
        <w:t>e</w:t>
      </w:r>
      <w:r w:rsidRPr="009B6C36">
        <w:rPr>
          <w:rFonts w:ascii="Times New Roman" w:hAnsi="Times New Roman" w:cs="Times New Roman"/>
        </w:rPr>
        <w:t xml:space="preserve"> </w:t>
      </w:r>
      <w:r w:rsidR="006A7A9F">
        <w:rPr>
          <w:rFonts w:ascii="Times New Roman" w:hAnsi="Times New Roman" w:cs="Times New Roman"/>
        </w:rPr>
        <w:t>principio de</w:t>
      </w:r>
      <w:r w:rsidR="006A7A9F" w:rsidRPr="009B6C36">
        <w:rPr>
          <w:rFonts w:ascii="Times New Roman" w:hAnsi="Times New Roman" w:cs="Times New Roman"/>
        </w:rPr>
        <w:t xml:space="preserve"> </w:t>
      </w:r>
      <w:r w:rsidR="006A7A9F">
        <w:rPr>
          <w:rFonts w:ascii="Times New Roman" w:hAnsi="Times New Roman" w:cs="Times New Roman"/>
        </w:rPr>
        <w:t>“</w:t>
      </w:r>
      <w:r w:rsidR="006A7A9F" w:rsidRPr="009B6C36">
        <w:rPr>
          <w:rFonts w:ascii="Times New Roman" w:hAnsi="Times New Roman" w:cs="Times New Roman"/>
        </w:rPr>
        <w:t>atención integral</w:t>
      </w:r>
      <w:r w:rsidR="006A7A9F">
        <w:rPr>
          <w:rFonts w:ascii="Times New Roman" w:hAnsi="Times New Roman" w:cs="Times New Roman"/>
        </w:rPr>
        <w:t xml:space="preserve">” </w:t>
      </w:r>
      <w:r w:rsidR="007F2ED6">
        <w:rPr>
          <w:rFonts w:ascii="Times New Roman" w:hAnsi="Times New Roman" w:cs="Times New Roman"/>
        </w:rPr>
        <w:t>recogid</w:t>
      </w:r>
      <w:r w:rsidR="006A7A9F">
        <w:rPr>
          <w:rFonts w:ascii="Times New Roman" w:hAnsi="Times New Roman" w:cs="Times New Roman"/>
        </w:rPr>
        <w:t>o</w:t>
      </w:r>
      <w:r w:rsidR="007F2ED6">
        <w:rPr>
          <w:rFonts w:ascii="Times New Roman" w:hAnsi="Times New Roman" w:cs="Times New Roman"/>
        </w:rPr>
        <w:t xml:space="preserve"> en la Ley</w:t>
      </w:r>
      <w:r w:rsidR="006A7A9F">
        <w:rPr>
          <w:rFonts w:ascii="Times New Roman" w:hAnsi="Times New Roman" w:cs="Times New Roman"/>
        </w:rPr>
        <w:t>,</w:t>
      </w:r>
      <w:r w:rsidR="00980BCC">
        <w:rPr>
          <w:rFonts w:ascii="Times New Roman" w:hAnsi="Times New Roman" w:cs="Times New Roman"/>
        </w:rPr>
        <w:t xml:space="preserve"> </w:t>
      </w:r>
      <w:r w:rsidRPr="009B6C36">
        <w:rPr>
          <w:rFonts w:ascii="Times New Roman" w:hAnsi="Times New Roman" w:cs="Times New Roman"/>
        </w:rPr>
        <w:t xml:space="preserve">es imprescindible que de ahora en adelante se garantice el acceso a </w:t>
      </w:r>
      <w:r w:rsidR="009B6C36" w:rsidRPr="009B6C36">
        <w:rPr>
          <w:rFonts w:ascii="Times New Roman" w:hAnsi="Times New Roman" w:cs="Times New Roman"/>
        </w:rPr>
        <w:t xml:space="preserve">una Salud Visual de calidad sin discriminaciones de ningún tipo. </w:t>
      </w:r>
    </w:p>
    <w:p w14:paraId="5D3F90E0" w14:textId="1F6967C9" w:rsidR="00980BCC" w:rsidRDefault="00980BCC" w:rsidP="00C34C9F">
      <w:pPr>
        <w:spacing w:line="360" w:lineRule="auto"/>
        <w:jc w:val="both"/>
        <w:rPr>
          <w:rFonts w:ascii="Times New Roman" w:hAnsi="Times New Roman" w:cs="Times New Roman"/>
        </w:rPr>
      </w:pPr>
    </w:p>
    <w:p w14:paraId="0B82E3E5" w14:textId="002AE9E8" w:rsidR="00980BCC" w:rsidRDefault="00980BCC" w:rsidP="00980BC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</w:p>
    <w:p w14:paraId="5C0201E2" w14:textId="77777777" w:rsidR="00C20CDE" w:rsidRDefault="00CC3FDB" w:rsidP="00CC3FD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 presente Ley se compone de un artículo único que modifica </w:t>
      </w:r>
      <w:r w:rsidR="00C20CDE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 xml:space="preserve">artículo 8 ter de la </w:t>
      </w:r>
      <w:r w:rsidRPr="00CC3FDB">
        <w:rPr>
          <w:rFonts w:ascii="Times New Roman" w:hAnsi="Times New Roman" w:cs="Times New Roman"/>
        </w:rPr>
        <w:t>Ley 16/2003, de 28 de mayo, de cohesión y calidad del sistema nacional</w:t>
      </w:r>
      <w:r w:rsidR="00C20CDE">
        <w:rPr>
          <w:rFonts w:ascii="Times New Roman" w:hAnsi="Times New Roman" w:cs="Times New Roman"/>
        </w:rPr>
        <w:t xml:space="preserve"> de salud y añade un nuevo artículo 18 bis.</w:t>
      </w:r>
      <w:r w:rsidRPr="00CC3FDB">
        <w:rPr>
          <w:rFonts w:ascii="Times New Roman" w:hAnsi="Times New Roman" w:cs="Times New Roman"/>
        </w:rPr>
        <w:t xml:space="preserve"> </w:t>
      </w:r>
    </w:p>
    <w:p w14:paraId="5D50C54E" w14:textId="77777777" w:rsidR="006E3494" w:rsidRDefault="006E3494" w:rsidP="00CC3FDB">
      <w:pPr>
        <w:spacing w:line="360" w:lineRule="auto"/>
        <w:jc w:val="both"/>
        <w:rPr>
          <w:rFonts w:ascii="Times New Roman" w:hAnsi="Times New Roman" w:cs="Times New Roman"/>
        </w:rPr>
      </w:pPr>
    </w:p>
    <w:p w14:paraId="26507D50" w14:textId="573B714B" w:rsidR="00B4452E" w:rsidRPr="00C20CDE" w:rsidRDefault="00C20CDE" w:rsidP="00E97E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caso del artículo 8, se modifica para </w:t>
      </w:r>
      <w:r w:rsidR="00CC3FDB">
        <w:rPr>
          <w:rFonts w:ascii="Times New Roman" w:hAnsi="Times New Roman" w:cs="Times New Roman"/>
        </w:rPr>
        <w:t>inc</w:t>
      </w:r>
      <w:r>
        <w:rPr>
          <w:rFonts w:ascii="Times New Roman" w:hAnsi="Times New Roman" w:cs="Times New Roman"/>
        </w:rPr>
        <w:t xml:space="preserve">luir dos aspectos. </w:t>
      </w:r>
      <w:r w:rsidR="00712B54" w:rsidRPr="00E97EF1">
        <w:rPr>
          <w:rFonts w:ascii="Times New Roman" w:hAnsi="Times New Roman" w:cs="Times New Roman"/>
        </w:rPr>
        <w:t xml:space="preserve">Por un lado, se incluyen la prestación de productos ópticos y de salud visual dentro de </w:t>
      </w:r>
      <w:r w:rsidR="00B4452E" w:rsidRPr="00E97EF1">
        <w:rPr>
          <w:rFonts w:ascii="Times New Roman" w:hAnsi="Times New Roman" w:cs="Times New Roman"/>
        </w:rPr>
        <w:t xml:space="preserve">la cartera común suplementaria, añadiendo así un nuevo campo a los ya existentes sobre la prestación farmacéutica, prestación </w:t>
      </w:r>
      <w:r w:rsidR="00CA3CD9" w:rsidRPr="00E97EF1">
        <w:rPr>
          <w:rFonts w:ascii="Times New Roman" w:hAnsi="Times New Roman" w:cs="Times New Roman"/>
        </w:rPr>
        <w:t>ortoprotésica</w:t>
      </w:r>
      <w:r w:rsidR="00B4452E" w:rsidRPr="00E97EF1">
        <w:rPr>
          <w:rFonts w:ascii="Times New Roman" w:hAnsi="Times New Roman" w:cs="Times New Roman"/>
        </w:rPr>
        <w:t xml:space="preserve"> y los productos dietéticos. </w:t>
      </w:r>
    </w:p>
    <w:p w14:paraId="38D56D20" w14:textId="77777777" w:rsidR="00767B85" w:rsidRPr="00B4452E" w:rsidRDefault="00767B85" w:rsidP="00767B85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AC2D87" w14:textId="1177E6E4" w:rsidR="00F378B9" w:rsidRDefault="00B4452E" w:rsidP="00E97EF1">
      <w:pPr>
        <w:spacing w:line="360" w:lineRule="auto"/>
        <w:jc w:val="both"/>
        <w:rPr>
          <w:rFonts w:ascii="Times New Roman" w:hAnsi="Times New Roman" w:cs="Times New Roman"/>
        </w:rPr>
      </w:pPr>
      <w:r w:rsidRPr="00E97EF1">
        <w:rPr>
          <w:rFonts w:ascii="Times New Roman" w:hAnsi="Times New Roman" w:cs="Times New Roman"/>
        </w:rPr>
        <w:t>Por otro lado, se crea un punto 6 en el cual se establec</w:t>
      </w:r>
      <w:r w:rsidR="00CC38BF" w:rsidRPr="00E97EF1">
        <w:rPr>
          <w:rFonts w:ascii="Times New Roman" w:hAnsi="Times New Roman" w:cs="Times New Roman"/>
        </w:rPr>
        <w:t xml:space="preserve">e que </w:t>
      </w:r>
      <w:r w:rsidR="00154A85" w:rsidRPr="00E97EF1">
        <w:rPr>
          <w:rFonts w:ascii="Times New Roman" w:hAnsi="Times New Roman" w:cs="Times New Roman"/>
        </w:rPr>
        <w:t xml:space="preserve">esta prestación será totalmente gratuita para personas menores y que se deberá establecer un sistema para que las personas adultas paguen aportaciones en función de su poder adquisitivo. </w:t>
      </w:r>
    </w:p>
    <w:p w14:paraId="34B7F8A6" w14:textId="77777777" w:rsidR="00C20CDE" w:rsidRDefault="00C20CDE" w:rsidP="00E97EF1">
      <w:pPr>
        <w:spacing w:line="360" w:lineRule="auto"/>
        <w:jc w:val="both"/>
        <w:rPr>
          <w:rFonts w:ascii="Times New Roman" w:hAnsi="Times New Roman" w:cs="Times New Roman"/>
        </w:rPr>
      </w:pPr>
    </w:p>
    <w:p w14:paraId="4EB63514" w14:textId="73187904" w:rsidR="00C20CDE" w:rsidRPr="00E97EF1" w:rsidRDefault="006E3494" w:rsidP="00E97EF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La creación de un nuevo artículo, el 18 bis, tiene por objeto la definición de las prestaciones de productos ópticos y de salud </w:t>
      </w:r>
      <w:r w:rsidR="0080022B">
        <w:rPr>
          <w:rFonts w:ascii="Times New Roman" w:hAnsi="Times New Roman" w:cs="Times New Roman"/>
        </w:rPr>
        <w:t xml:space="preserve">visual, en el marco de las definiciones de otras prestaciones que se incluyen en la cartera común suplementaria del Sistema Nacional de Salud. </w:t>
      </w:r>
    </w:p>
    <w:p w14:paraId="7EFDB233" w14:textId="77777777" w:rsidR="00767B85" w:rsidRPr="00767B85" w:rsidRDefault="00767B85" w:rsidP="00767B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974566F" w14:textId="736193A2" w:rsidR="00154A85" w:rsidRDefault="00154A85" w:rsidP="00154A85">
      <w:pPr>
        <w:spacing w:line="360" w:lineRule="auto"/>
        <w:jc w:val="both"/>
        <w:rPr>
          <w:rFonts w:ascii="Times New Roman" w:hAnsi="Times New Roman" w:cs="Times New Roman"/>
        </w:rPr>
      </w:pPr>
      <w:r w:rsidRPr="00E97EF1">
        <w:rPr>
          <w:rFonts w:ascii="Times New Roman" w:hAnsi="Times New Roman" w:cs="Times New Roman"/>
        </w:rPr>
        <w:t xml:space="preserve">Por </w:t>
      </w:r>
      <w:r w:rsidR="0047126F" w:rsidRPr="00E97EF1">
        <w:rPr>
          <w:rFonts w:ascii="Times New Roman" w:hAnsi="Times New Roman" w:cs="Times New Roman"/>
        </w:rPr>
        <w:t>último,</w:t>
      </w:r>
      <w:r w:rsidRPr="00E97EF1">
        <w:rPr>
          <w:rFonts w:ascii="Times New Roman" w:hAnsi="Times New Roman" w:cs="Times New Roman"/>
        </w:rPr>
        <w:t xml:space="preserve"> se añade </w:t>
      </w:r>
      <w:r w:rsidR="00931253" w:rsidRPr="00E97EF1">
        <w:rPr>
          <w:rFonts w:ascii="Times New Roman" w:hAnsi="Times New Roman" w:cs="Times New Roman"/>
        </w:rPr>
        <w:t xml:space="preserve">una disposición adicional para garantizar que </w:t>
      </w:r>
      <w:r w:rsidR="0047126F" w:rsidRPr="00E97EF1">
        <w:rPr>
          <w:rFonts w:ascii="Times New Roman" w:hAnsi="Times New Roman" w:cs="Times New Roman"/>
        </w:rPr>
        <w:t>se transfieren a las comunidades autónomas los recursos necesarios para el desarrollo del nuevo derecho que se establece en la Ley.</w:t>
      </w:r>
      <w:r w:rsidR="0047126F">
        <w:rPr>
          <w:rFonts w:ascii="Times New Roman" w:hAnsi="Times New Roman" w:cs="Times New Roman"/>
        </w:rPr>
        <w:t xml:space="preserve"> </w:t>
      </w:r>
    </w:p>
    <w:p w14:paraId="4F6C53A4" w14:textId="77777777" w:rsidR="0047126F" w:rsidRDefault="0047126F" w:rsidP="00154A85">
      <w:pPr>
        <w:spacing w:line="360" w:lineRule="auto"/>
        <w:jc w:val="both"/>
        <w:rPr>
          <w:rFonts w:ascii="Times New Roman" w:hAnsi="Times New Roman" w:cs="Times New Roman"/>
        </w:rPr>
      </w:pPr>
    </w:p>
    <w:p w14:paraId="4970FBE9" w14:textId="0D1D294D" w:rsidR="0047126F" w:rsidRDefault="0047126F" w:rsidP="0047126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14:paraId="766F2415" w14:textId="77777777" w:rsidR="0047126F" w:rsidRDefault="0047126F" w:rsidP="0047126F">
      <w:pPr>
        <w:spacing w:line="360" w:lineRule="auto"/>
        <w:jc w:val="center"/>
        <w:rPr>
          <w:rFonts w:ascii="Times New Roman" w:hAnsi="Times New Roman" w:cs="Times New Roman"/>
        </w:rPr>
      </w:pPr>
    </w:p>
    <w:p w14:paraId="51464F54" w14:textId="77777777" w:rsidR="00897B3F" w:rsidRDefault="00576B09" w:rsidP="00576B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 Ley se presenta p</w:t>
      </w:r>
      <w:r w:rsidR="001A703C">
        <w:rPr>
          <w:rFonts w:ascii="Times New Roman" w:hAnsi="Times New Roman" w:cs="Times New Roman"/>
        </w:rPr>
        <w:t xml:space="preserve">ara su tramitación en el Congreso de los Diputados usando la competencia que otorga al Parlamento de Andalucía el artículo 106 del Estatuto de Autonomía y el artículo 87 de la Constitución Española. </w:t>
      </w:r>
    </w:p>
    <w:p w14:paraId="64BE48D6" w14:textId="77777777" w:rsidR="00897B3F" w:rsidRDefault="00897B3F" w:rsidP="00576B09">
      <w:pPr>
        <w:spacing w:line="360" w:lineRule="auto"/>
        <w:jc w:val="both"/>
        <w:rPr>
          <w:rFonts w:ascii="Times New Roman" w:hAnsi="Times New Roman" w:cs="Times New Roman"/>
        </w:rPr>
      </w:pPr>
    </w:p>
    <w:p w14:paraId="3D7EE532" w14:textId="47258698" w:rsidR="0047126F" w:rsidRDefault="006A0C6A" w:rsidP="00576B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justificación política de esta opción descansa en un plano más </w:t>
      </w:r>
      <w:r w:rsidR="008303A5">
        <w:rPr>
          <w:rFonts w:ascii="Times New Roman" w:hAnsi="Times New Roman" w:cs="Times New Roman"/>
        </w:rPr>
        <w:t>pragmático</w:t>
      </w:r>
      <w:r>
        <w:rPr>
          <w:rFonts w:ascii="Times New Roman" w:hAnsi="Times New Roman" w:cs="Times New Roman"/>
        </w:rPr>
        <w:t xml:space="preserve"> y </w:t>
      </w:r>
      <w:r w:rsidR="00897B3F">
        <w:rPr>
          <w:rFonts w:ascii="Times New Roman" w:hAnsi="Times New Roman" w:cs="Times New Roman"/>
        </w:rPr>
        <w:t xml:space="preserve"> de corto plazo, y </w:t>
      </w:r>
      <w:r w:rsidR="008303A5">
        <w:rPr>
          <w:rFonts w:ascii="Times New Roman" w:hAnsi="Times New Roman" w:cs="Times New Roman"/>
        </w:rPr>
        <w:t>en</w:t>
      </w:r>
      <w:r w:rsidR="00897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otro más</w:t>
      </w:r>
      <w:r w:rsidR="00576B09">
        <w:rPr>
          <w:rFonts w:ascii="Times New Roman" w:hAnsi="Times New Roman" w:cs="Times New Roman"/>
        </w:rPr>
        <w:t xml:space="preserve"> </w:t>
      </w:r>
      <w:r w:rsidR="00897B3F">
        <w:rPr>
          <w:rFonts w:ascii="Times New Roman" w:hAnsi="Times New Roman" w:cs="Times New Roman"/>
        </w:rPr>
        <w:t xml:space="preserve">a largo plazo y de carácter de filosofía de la práctica política institucional. </w:t>
      </w:r>
    </w:p>
    <w:p w14:paraId="4570D79F" w14:textId="03BC2040" w:rsidR="00897B3F" w:rsidRDefault="00897B3F" w:rsidP="00576B09">
      <w:pPr>
        <w:spacing w:line="360" w:lineRule="auto"/>
        <w:jc w:val="both"/>
        <w:rPr>
          <w:rFonts w:ascii="Times New Roman" w:hAnsi="Times New Roman" w:cs="Times New Roman"/>
        </w:rPr>
      </w:pPr>
    </w:p>
    <w:p w14:paraId="75920AAB" w14:textId="3BB2DDDB" w:rsidR="00897B3F" w:rsidRDefault="00897B3F" w:rsidP="00576B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lo que cabe al aspecto más pragmático, </w:t>
      </w:r>
      <w:r w:rsidR="00454EEA">
        <w:rPr>
          <w:rFonts w:ascii="Times New Roman" w:hAnsi="Times New Roman" w:cs="Times New Roman"/>
        </w:rPr>
        <w:t>el actual modelo de financiación</w:t>
      </w:r>
      <w:r w:rsidR="000A115F">
        <w:rPr>
          <w:rFonts w:ascii="Times New Roman" w:hAnsi="Times New Roman" w:cs="Times New Roman"/>
        </w:rPr>
        <w:t xml:space="preserve"> de las comunidades autónomas</w:t>
      </w:r>
      <w:r w:rsidR="00454EEA">
        <w:rPr>
          <w:rFonts w:ascii="Times New Roman" w:hAnsi="Times New Roman" w:cs="Times New Roman"/>
        </w:rPr>
        <w:t xml:space="preserve"> y la arquitectura institucional, fiscal y económica de la Junta </w:t>
      </w:r>
      <w:r w:rsidR="00454EEA">
        <w:rPr>
          <w:rFonts w:ascii="Times New Roman" w:hAnsi="Times New Roman" w:cs="Times New Roman"/>
        </w:rPr>
        <w:lastRenderedPageBreak/>
        <w:t>de Andalucía</w:t>
      </w:r>
      <w:r w:rsidR="000A115F">
        <w:rPr>
          <w:rFonts w:ascii="Times New Roman" w:hAnsi="Times New Roman" w:cs="Times New Roman"/>
        </w:rPr>
        <w:t xml:space="preserve"> hacen que sea complicado poder desarrollar lo que se establece en esta Ley dentro del </w:t>
      </w:r>
      <w:r w:rsidR="00767B85">
        <w:rPr>
          <w:rFonts w:ascii="Times New Roman" w:hAnsi="Times New Roman" w:cs="Times New Roman"/>
        </w:rPr>
        <w:t xml:space="preserve">marco de las competencias exclusivas de la Junta, mientras que, sin embargo, sí es factible hacerlo desde el Estado. </w:t>
      </w:r>
    </w:p>
    <w:p w14:paraId="1AA4B4A5" w14:textId="77777777" w:rsidR="002A65C7" w:rsidRDefault="002A65C7" w:rsidP="00576B09">
      <w:pPr>
        <w:spacing w:line="360" w:lineRule="auto"/>
        <w:jc w:val="both"/>
        <w:rPr>
          <w:rFonts w:ascii="Times New Roman" w:hAnsi="Times New Roman" w:cs="Times New Roman"/>
        </w:rPr>
      </w:pPr>
    </w:p>
    <w:p w14:paraId="49B2CD87" w14:textId="6D3AC3DB" w:rsidR="00767B85" w:rsidRPr="00154A85" w:rsidRDefault="00767B85" w:rsidP="00576B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otro lado, con una perspectiva más a largo plazo, que incluso supera lo relativo al contenido de esta Ley, el hecho que desde el Parlamento de Andalucía se proponga la ampliación de derechos </w:t>
      </w:r>
      <w:r w:rsidR="001837F7">
        <w:rPr>
          <w:rFonts w:ascii="Times New Roman" w:hAnsi="Times New Roman" w:cs="Times New Roman"/>
        </w:rPr>
        <w:t xml:space="preserve">para toda la población del estado y avanzar hacia una salud con menos discriminaciones de clase en todos los territorios, supone una demostración práctica del carácter </w:t>
      </w:r>
      <w:r w:rsidR="00513697">
        <w:rPr>
          <w:rFonts w:ascii="Times New Roman" w:hAnsi="Times New Roman" w:cs="Times New Roman"/>
        </w:rPr>
        <w:t>integrador</w:t>
      </w:r>
      <w:r w:rsidR="00962035">
        <w:rPr>
          <w:rFonts w:ascii="Times New Roman" w:hAnsi="Times New Roman" w:cs="Times New Roman"/>
        </w:rPr>
        <w:t xml:space="preserve"> </w:t>
      </w:r>
      <w:r w:rsidR="001837F7">
        <w:rPr>
          <w:rFonts w:ascii="Times New Roman" w:hAnsi="Times New Roman" w:cs="Times New Roman"/>
        </w:rPr>
        <w:t>y popular de las propuestas políticas que pueden emanar del Parlamento de Andalucía</w:t>
      </w:r>
      <w:r w:rsidR="0096594A">
        <w:rPr>
          <w:rFonts w:ascii="Times New Roman" w:hAnsi="Times New Roman" w:cs="Times New Roman"/>
        </w:rPr>
        <w:t xml:space="preserve">, haciendo así gala de la voluntad universal de la identidad andaluza. </w:t>
      </w:r>
    </w:p>
    <w:p w14:paraId="1981E14F" w14:textId="77777777" w:rsidR="00025E70" w:rsidRPr="002C1CBD" w:rsidRDefault="00025E70" w:rsidP="005256F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2CF4127" w14:textId="77777777" w:rsidR="00025E70" w:rsidRPr="002C1CBD" w:rsidRDefault="00025E70" w:rsidP="00C62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E07008" w14:textId="3B67C507" w:rsidR="00025E70" w:rsidRPr="002C1CBD" w:rsidRDefault="00025E70" w:rsidP="00C623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1CBD">
        <w:rPr>
          <w:rFonts w:ascii="Times New Roman" w:hAnsi="Times New Roman" w:cs="Times New Roman"/>
          <w:b/>
          <w:bCs/>
        </w:rPr>
        <w:t xml:space="preserve">Artículo único. Modificación de la Ley 16/2003, de 28 de mayo, de cohesión y calidad del sistema nacional de salud. </w:t>
      </w:r>
    </w:p>
    <w:p w14:paraId="02EB945D" w14:textId="77777777" w:rsidR="00025E70" w:rsidRPr="002C1CBD" w:rsidRDefault="00025E70" w:rsidP="00C623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6A3467" w14:textId="523CA529" w:rsidR="007C3553" w:rsidRPr="0059423B" w:rsidRDefault="00025E70" w:rsidP="0059423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9423B">
        <w:rPr>
          <w:rFonts w:ascii="Times New Roman" w:hAnsi="Times New Roman" w:cs="Times New Roman"/>
        </w:rPr>
        <w:t xml:space="preserve">Se modifica el artículo </w:t>
      </w:r>
      <w:r w:rsidR="007C3553" w:rsidRPr="0059423B">
        <w:rPr>
          <w:rFonts w:ascii="Times New Roman" w:hAnsi="Times New Roman" w:cs="Times New Roman"/>
        </w:rPr>
        <w:t xml:space="preserve">8 ter de la Ley 16/2003 de cohesión y calidad del sistema nacional de salud que queda redactado de la siguiente manera: </w:t>
      </w:r>
    </w:p>
    <w:p w14:paraId="0498B990" w14:textId="77777777" w:rsidR="007C3553" w:rsidRPr="002C1CBD" w:rsidRDefault="007C3553" w:rsidP="00C623AA">
      <w:pPr>
        <w:spacing w:line="360" w:lineRule="auto"/>
        <w:jc w:val="both"/>
        <w:rPr>
          <w:rFonts w:ascii="Times New Roman" w:hAnsi="Times New Roman" w:cs="Times New Roman"/>
        </w:rPr>
      </w:pPr>
    </w:p>
    <w:p w14:paraId="0AFBA1D3" w14:textId="284B3144" w:rsidR="007C3553" w:rsidRPr="007C3553" w:rsidRDefault="007C3553" w:rsidP="00C623AA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kern w:val="0"/>
          <w:lang w:eastAsia="es-ES_tradnl"/>
          <w14:ligatures w14:val="none"/>
        </w:rPr>
      </w:pPr>
      <w:r w:rsidRPr="002C1CBD">
        <w:rPr>
          <w:rFonts w:ascii="Times New Roman" w:eastAsia="Times New Roman" w:hAnsi="Times New Roman" w:cs="Times New Roman"/>
          <w:b/>
          <w:bCs/>
          <w:i/>
          <w:iCs/>
          <w:kern w:val="0"/>
          <w:lang w:eastAsia="es-ES_tradnl"/>
          <w14:ligatures w14:val="none"/>
        </w:rPr>
        <w:t>“</w:t>
      </w:r>
      <w:r w:rsidRPr="007C3553">
        <w:rPr>
          <w:rFonts w:ascii="Times New Roman" w:eastAsia="Times New Roman" w:hAnsi="Times New Roman" w:cs="Times New Roman"/>
          <w:b/>
          <w:bCs/>
          <w:i/>
          <w:iCs/>
          <w:kern w:val="0"/>
          <w:lang w:eastAsia="es-ES_tradnl"/>
          <w14:ligatures w14:val="none"/>
        </w:rPr>
        <w:t>Artículo 8 ter. Cartera común suplementaria del Sistema Nacional de Salud.</w:t>
      </w:r>
    </w:p>
    <w:p w14:paraId="727BBF51" w14:textId="77777777" w:rsidR="007C3553" w:rsidRPr="007C3553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>1. La cartera común suplementaria del Sistema Nacional de Salud incluye todas aquellas prestaciones cuya provisión se realiza mediante dispensación ambulatoria y están sujetas a aportación del usuario.</w:t>
      </w:r>
    </w:p>
    <w:p w14:paraId="106771F3" w14:textId="77777777" w:rsidR="007C3553" w:rsidRPr="007C3553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>2. Esta cartera común suplementaria del Sistema Nacional de Salud incluirá las siguientes prestaciones:</w:t>
      </w:r>
    </w:p>
    <w:p w14:paraId="6B8B43ED" w14:textId="77777777" w:rsidR="007C3553" w:rsidRPr="007C3553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>a) Prestación farmacéutica.</w:t>
      </w:r>
    </w:p>
    <w:p w14:paraId="58B9D455" w14:textId="77777777" w:rsidR="007C3553" w:rsidRPr="007C3553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>b) Prestación ortoprotésica.</w:t>
      </w:r>
    </w:p>
    <w:p w14:paraId="6C1396AB" w14:textId="77777777" w:rsidR="007C3553" w:rsidRPr="002C1CBD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>c) Prestación con productos dietéticos.</w:t>
      </w:r>
    </w:p>
    <w:p w14:paraId="36DA0FAA" w14:textId="1BF80E10" w:rsidR="007C3553" w:rsidRPr="00FE7CF2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</w:pPr>
      <w:r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d) Prestación de productos</w:t>
      </w:r>
      <w:r w:rsidR="00712B54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ópticos y</w:t>
      </w:r>
      <w:r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de salud visual</w:t>
      </w:r>
    </w:p>
    <w:p w14:paraId="46881D80" w14:textId="77777777" w:rsidR="007C3553" w:rsidRPr="007C3553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lastRenderedPageBreak/>
        <w:t>3. También gozará de esta consideración el transporte sanitario no urgente, sujeto a prescripción facultativa, por razones clínicas y con un nivel de aportación del usuario acorde al determinado para la prestación farmacéutica.</w:t>
      </w:r>
    </w:p>
    <w:p w14:paraId="6EE0893F" w14:textId="77777777" w:rsidR="007C3553" w:rsidRPr="007C3553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>4. Para las prestaciones previstas en el apartado 2 de este artículo, a excepción de la prestación farmacéutica que se regirá por su normativa, se aprobarán por orden de la persona titular del Ministerio de Sanidad, Servicios Sociales e Igualdad, previo acuerdo del Consejo Interterritorial del Sistema Nacional de Salud, a propuesta de la Comisión de prestaciones, aseguramiento y financiación, la actualización del catálogo de prestaciones, los importes máximos de financiación y los coeficientes de corrección a aplicar para determinar la facturación definitiva a los servicios autonómicos de salud por parte de los proveedores, que tendrá la consideración de precio final.</w:t>
      </w:r>
    </w:p>
    <w:p w14:paraId="5B56D6B3" w14:textId="77777777" w:rsidR="007C3553" w:rsidRPr="002C1CBD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  <w:r w:rsidRPr="007C3553"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  <w:t>5. El porcentaje de aportación del usuario se regirá por las mismas normas que regulan la prestación farmacéutica, tomando como base de cálculo para ello el precio final del producto y sin que se aplique el mismo límite de cuantía a esta aportación.</w:t>
      </w:r>
    </w:p>
    <w:p w14:paraId="45957732" w14:textId="0E2613B3" w:rsidR="00AD6644" w:rsidRPr="00FE7CF2" w:rsidRDefault="007C3553" w:rsidP="00AD66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</w:pPr>
      <w:r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6. Las prestaciones de productos</w:t>
      </w:r>
      <w:r w:rsidR="00011014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ópticos y</w:t>
      </w:r>
      <w:r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de salud visual previstas en el apartado 2 de este artículo será</w:t>
      </w:r>
      <w:r w:rsidR="002708AB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n</w:t>
      </w:r>
      <w:r w:rsidR="00901D9D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en todo caso</w:t>
      </w:r>
      <w:r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gratuitas para personas menores de edad</w:t>
      </w:r>
      <w:r w:rsidR="00EE1B50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. P</w:t>
      </w:r>
      <w:r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ara las personas mayores de edad se establecerá un máximo de aportaci</w:t>
      </w:r>
      <w:r w:rsidR="00722D71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ón</w:t>
      </w:r>
      <w:r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del usuario en función de su situación socioeconómic</w:t>
      </w:r>
      <w:r w:rsidR="000F1C49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a, </w:t>
      </w:r>
      <w:r w:rsidR="00AD6644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a propuesta del Ministerio con competencias en Salud y de acuerdo con el Consejo Interterritorial del Sistema Nacional de Salud, </w:t>
      </w:r>
      <w:r w:rsidR="0040042D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y será</w:t>
      </w:r>
      <w:r w:rsidR="00AD6644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 actualizado </w:t>
      </w:r>
      <w:r w:rsidR="0040042D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>anualmente</w:t>
      </w:r>
      <w:r w:rsidR="00AD6644" w:rsidRPr="00FE7CF2">
        <w:rPr>
          <w:rFonts w:ascii="Times New Roman" w:eastAsia="Times New Roman" w:hAnsi="Times New Roman" w:cs="Times New Roman"/>
          <w:bCs/>
          <w:i/>
          <w:iCs/>
          <w:kern w:val="0"/>
          <w:lang w:eastAsia="es-ES_tradnl"/>
          <w14:ligatures w14:val="none"/>
        </w:rPr>
        <w:t xml:space="preserve">. </w:t>
      </w:r>
    </w:p>
    <w:p w14:paraId="3B3BD49B" w14:textId="77777777" w:rsidR="00F85C64" w:rsidRDefault="00F85C64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kern w:val="0"/>
          <w:lang w:eastAsia="es-ES_tradnl"/>
          <w14:ligatures w14:val="none"/>
        </w:rPr>
      </w:pPr>
    </w:p>
    <w:p w14:paraId="709CFC3A" w14:textId="26B17A5C" w:rsidR="0059423B" w:rsidRPr="004E5963" w:rsidRDefault="0059423B" w:rsidP="004E5963">
      <w:pPr>
        <w:spacing w:line="360" w:lineRule="auto"/>
        <w:jc w:val="both"/>
        <w:rPr>
          <w:rFonts w:ascii="Times New Roman" w:hAnsi="Times New Roman" w:cs="Times New Roman"/>
        </w:rPr>
      </w:pPr>
      <w:r w:rsidRPr="004E5963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 xml:space="preserve">2. Se crea el artículo 18 bis </w:t>
      </w:r>
      <w:r w:rsidRPr="004E5963">
        <w:rPr>
          <w:rFonts w:ascii="Times New Roman" w:hAnsi="Times New Roman" w:cs="Times New Roman"/>
        </w:rPr>
        <w:t xml:space="preserve">de la Ley 16/2003 de cohesión y calidad del sistema nacional de salud que queda redactado de la siguiente manera: </w:t>
      </w:r>
    </w:p>
    <w:p w14:paraId="50DA9CA4" w14:textId="77777777" w:rsidR="0059423B" w:rsidRPr="004E5963" w:rsidRDefault="0059423B" w:rsidP="0059423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47EEE093" w14:textId="08F64DF4" w:rsidR="0059423B" w:rsidRPr="0004662C" w:rsidRDefault="00514BFA" w:rsidP="0059423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4662C">
        <w:rPr>
          <w:rFonts w:ascii="Times New Roman" w:hAnsi="Times New Roman" w:cs="Times New Roman"/>
          <w:b/>
          <w:bCs/>
          <w:i/>
          <w:iCs/>
        </w:rPr>
        <w:t xml:space="preserve">“Artículo 18 bis. Prestación de productos ópticos y de salud visual. </w:t>
      </w:r>
    </w:p>
    <w:p w14:paraId="1F5E98AB" w14:textId="77777777" w:rsidR="00514BFA" w:rsidRPr="0004662C" w:rsidRDefault="00514BFA" w:rsidP="0059423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D9E8E14" w14:textId="41103E95" w:rsidR="00E67124" w:rsidRPr="004E5963" w:rsidRDefault="0079081C" w:rsidP="0059423B">
      <w:pPr>
        <w:spacing w:line="360" w:lineRule="auto"/>
        <w:jc w:val="both"/>
        <w:rPr>
          <w:rStyle w:val="hgkelc"/>
          <w:b/>
          <w:bCs/>
          <w:i/>
          <w:iCs/>
        </w:rPr>
      </w:pPr>
      <w:r w:rsidRPr="0004662C">
        <w:rPr>
          <w:rFonts w:ascii="Times New Roman" w:hAnsi="Times New Roman" w:cs="Times New Roman"/>
          <w:i/>
          <w:iCs/>
        </w:rPr>
        <w:t xml:space="preserve">La prestación de productos ópticos y de salud visual </w:t>
      </w:r>
      <w:r w:rsidR="00C569A0" w:rsidRPr="0004662C">
        <w:rPr>
          <w:rFonts w:ascii="Times New Roman" w:hAnsi="Times New Roman" w:cs="Times New Roman"/>
          <w:i/>
          <w:iCs/>
        </w:rPr>
        <w:t>consiste en la dispensación</w:t>
      </w:r>
      <w:r w:rsidR="0009085D" w:rsidRPr="0004662C">
        <w:rPr>
          <w:rFonts w:ascii="Times New Roman" w:hAnsi="Times New Roman" w:cs="Times New Roman"/>
          <w:i/>
          <w:iCs/>
        </w:rPr>
        <w:t xml:space="preserve"> y utilización</w:t>
      </w:r>
      <w:r w:rsidR="00B76EEB" w:rsidRPr="0004662C">
        <w:rPr>
          <w:rFonts w:ascii="Times New Roman" w:hAnsi="Times New Roman" w:cs="Times New Roman"/>
          <w:i/>
          <w:iCs/>
        </w:rPr>
        <w:t xml:space="preserve"> de todos los productos</w:t>
      </w:r>
      <w:r w:rsidR="0009085D" w:rsidRPr="0004662C">
        <w:rPr>
          <w:rFonts w:ascii="Times New Roman" w:hAnsi="Times New Roman" w:cs="Times New Roman"/>
          <w:i/>
          <w:iCs/>
        </w:rPr>
        <w:t xml:space="preserve"> </w:t>
      </w:r>
      <w:r w:rsidR="000C7C71" w:rsidRPr="0004662C">
        <w:rPr>
          <w:rFonts w:ascii="Times New Roman" w:hAnsi="Times New Roman" w:cs="Times New Roman"/>
          <w:i/>
          <w:iCs/>
        </w:rPr>
        <w:t xml:space="preserve">o tratamientos </w:t>
      </w:r>
      <w:r w:rsidR="0009085D" w:rsidRPr="0004662C">
        <w:rPr>
          <w:rFonts w:ascii="Times New Roman" w:hAnsi="Times New Roman" w:cs="Times New Roman"/>
          <w:i/>
          <w:iCs/>
        </w:rPr>
        <w:t xml:space="preserve">cuya finalidad sea </w:t>
      </w:r>
      <w:r w:rsidR="00D27E9A" w:rsidRPr="0004662C">
        <w:rPr>
          <w:rFonts w:ascii="Times New Roman" w:hAnsi="Times New Roman" w:cs="Times New Roman"/>
          <w:i/>
          <w:iCs/>
        </w:rPr>
        <w:t xml:space="preserve">el cuidado y mejora de </w:t>
      </w:r>
      <w:r w:rsidR="00D84E1D" w:rsidRPr="0004662C">
        <w:rPr>
          <w:rFonts w:ascii="Times New Roman" w:hAnsi="Times New Roman" w:cs="Times New Roman"/>
          <w:i/>
          <w:iCs/>
        </w:rPr>
        <w:t>todas aquellas alteraciones</w:t>
      </w:r>
      <w:r w:rsidR="0020038A" w:rsidRPr="0004662C">
        <w:rPr>
          <w:rFonts w:ascii="Times New Roman" w:hAnsi="Times New Roman" w:cs="Times New Roman"/>
          <w:i/>
          <w:iCs/>
        </w:rPr>
        <w:t xml:space="preserve"> o enfermedades</w:t>
      </w:r>
      <w:r w:rsidR="00D84E1D" w:rsidRPr="0004662C">
        <w:rPr>
          <w:rFonts w:ascii="Times New Roman" w:hAnsi="Times New Roman" w:cs="Times New Roman"/>
          <w:i/>
          <w:iCs/>
        </w:rPr>
        <w:t xml:space="preserve"> </w:t>
      </w:r>
      <w:r w:rsidR="00B16AD3" w:rsidRPr="0004662C">
        <w:rPr>
          <w:rFonts w:ascii="Times New Roman" w:hAnsi="Times New Roman" w:cs="Times New Roman"/>
          <w:i/>
          <w:iCs/>
        </w:rPr>
        <w:t xml:space="preserve">relacionadas con las funciones básicas del sistema visual y </w:t>
      </w:r>
      <w:r w:rsidR="00FA6FDA" w:rsidRPr="0004662C">
        <w:rPr>
          <w:rFonts w:ascii="Times New Roman" w:hAnsi="Times New Roman" w:cs="Times New Roman"/>
          <w:i/>
          <w:iCs/>
        </w:rPr>
        <w:t xml:space="preserve">que </w:t>
      </w:r>
      <w:r w:rsidR="00CA43E9" w:rsidRPr="0004662C">
        <w:rPr>
          <w:rStyle w:val="hgkelc"/>
          <w:rFonts w:ascii="Times New Roman" w:hAnsi="Times New Roman" w:cs="Times New Roman"/>
          <w:i/>
          <w:iCs/>
        </w:rPr>
        <w:t>impid</w:t>
      </w:r>
      <w:r w:rsidR="0020038A" w:rsidRPr="0004662C">
        <w:rPr>
          <w:rStyle w:val="hgkelc"/>
          <w:rFonts w:ascii="Times New Roman" w:hAnsi="Times New Roman" w:cs="Times New Roman"/>
          <w:i/>
          <w:iCs/>
        </w:rPr>
        <w:t>a</w:t>
      </w:r>
      <w:r w:rsidR="00CA43E9" w:rsidRPr="0004662C">
        <w:rPr>
          <w:rStyle w:val="hgkelc"/>
          <w:rFonts w:ascii="Times New Roman" w:hAnsi="Times New Roman" w:cs="Times New Roman"/>
          <w:i/>
          <w:iCs/>
        </w:rPr>
        <w:t xml:space="preserve">n </w:t>
      </w:r>
      <w:r w:rsidR="00FA6FDA" w:rsidRPr="0004662C">
        <w:rPr>
          <w:rStyle w:val="hgkelc"/>
          <w:rFonts w:ascii="Times New Roman" w:hAnsi="Times New Roman" w:cs="Times New Roman"/>
          <w:i/>
          <w:iCs/>
        </w:rPr>
        <w:t xml:space="preserve">o dificulten </w:t>
      </w:r>
      <w:r w:rsidR="00CA43E9" w:rsidRPr="0004662C">
        <w:rPr>
          <w:rStyle w:val="hgkelc"/>
          <w:rFonts w:ascii="Times New Roman" w:hAnsi="Times New Roman" w:cs="Times New Roman"/>
          <w:i/>
          <w:iCs/>
        </w:rPr>
        <w:t>a una persona conseguir un estado físico, cultural, estructural y funcional de bienestar social.</w:t>
      </w:r>
      <w:r w:rsidR="00CA43E9" w:rsidRPr="004E5963">
        <w:rPr>
          <w:rStyle w:val="hgkelc"/>
          <w:b/>
          <w:bCs/>
          <w:i/>
          <w:iCs/>
        </w:rPr>
        <w:t xml:space="preserve"> </w:t>
      </w:r>
    </w:p>
    <w:p w14:paraId="66BFC848" w14:textId="51853F39" w:rsidR="0003560F" w:rsidRPr="0059423B" w:rsidRDefault="0003560F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</w:p>
    <w:p w14:paraId="76CD6CCF" w14:textId="47C2C888" w:rsidR="007C3553" w:rsidRPr="00B232D1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lang w:eastAsia="es-ES_tradnl"/>
          <w14:ligatures w14:val="none"/>
        </w:rPr>
      </w:pPr>
      <w:r w:rsidRPr="00B232D1">
        <w:rPr>
          <w:rFonts w:ascii="Times New Roman" w:eastAsia="Times New Roman" w:hAnsi="Times New Roman" w:cs="Times New Roman"/>
          <w:b/>
          <w:bCs/>
          <w:kern w:val="0"/>
          <w:lang w:eastAsia="es-ES_tradnl"/>
          <w14:ligatures w14:val="none"/>
        </w:rPr>
        <w:lastRenderedPageBreak/>
        <w:t xml:space="preserve">Disposición adicional única. </w:t>
      </w:r>
    </w:p>
    <w:p w14:paraId="734ED6EE" w14:textId="76F2180B" w:rsidR="007C3553" w:rsidRPr="002C1CBD" w:rsidRDefault="007C3553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B232D1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El Estado transferirá a las comunidades autónomas el crédito suficiente para garantizar la gratuidad de las prestaciones de productos de salud visual para menores y la financiación parcial a personas adultas.</w:t>
      </w:r>
      <w:r w:rsidRPr="002C1CBD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 xml:space="preserve"> </w:t>
      </w:r>
      <w:r w:rsidR="00A846AF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 xml:space="preserve">En el plazo de seis meses desde la entrada en vigor de la Ley, el Consejo interterritorial del Sistema Nacional de Salud </w:t>
      </w:r>
      <w:r w:rsidR="002E6DD5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 xml:space="preserve">deberá alcanzar un acuerdo para dicha transferencia. </w:t>
      </w:r>
    </w:p>
    <w:p w14:paraId="371B8B50" w14:textId="77777777" w:rsidR="00515A48" w:rsidRPr="002C1CBD" w:rsidRDefault="00515A48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lang w:eastAsia="es-ES_tradnl"/>
          <w14:ligatures w14:val="none"/>
        </w:rPr>
      </w:pPr>
      <w:r w:rsidRPr="002C1CBD">
        <w:rPr>
          <w:rFonts w:ascii="Times New Roman" w:eastAsia="Times New Roman" w:hAnsi="Times New Roman" w:cs="Times New Roman"/>
          <w:b/>
          <w:bCs/>
          <w:kern w:val="0"/>
          <w:lang w:eastAsia="es-ES_tradnl"/>
          <w14:ligatures w14:val="none"/>
        </w:rPr>
        <w:t>Disposición final primera. Habilitación.</w:t>
      </w:r>
    </w:p>
    <w:p w14:paraId="71A8970E" w14:textId="2D1F584D" w:rsidR="00515A48" w:rsidRPr="002C1CBD" w:rsidRDefault="00515A48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2C1CBD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Se habilita al Gobierno para dictar en el ámbito de sus competencias las disposiciones necesarias para la ejecución y desarrollo de lo establecido en la presente ley.</w:t>
      </w:r>
    </w:p>
    <w:p w14:paraId="6BB7DBB6" w14:textId="77777777" w:rsidR="00515A48" w:rsidRPr="002C1CBD" w:rsidRDefault="00515A48" w:rsidP="00C623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kern w:val="0"/>
          <w:lang w:eastAsia="es-ES_tradnl"/>
          <w14:ligatures w14:val="none"/>
        </w:rPr>
      </w:pPr>
      <w:r w:rsidRPr="002C1CBD">
        <w:rPr>
          <w:rFonts w:ascii="Times New Roman" w:eastAsia="Times New Roman" w:hAnsi="Times New Roman" w:cs="Times New Roman"/>
          <w:b/>
          <w:bCs/>
          <w:kern w:val="0"/>
          <w:lang w:eastAsia="es-ES_tradnl"/>
          <w14:ligatures w14:val="none"/>
        </w:rPr>
        <w:t>Disposición final segunda. Entrada en vigor.</w:t>
      </w:r>
    </w:p>
    <w:p w14:paraId="4799FAC3" w14:textId="63CB33B1" w:rsidR="00FE7CF2" w:rsidRPr="00FE7CF2" w:rsidRDefault="00515A48" w:rsidP="00FE7C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2C1CBD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La presente ley entrará en vigor al día siguiente al de su publicación en el Boletín Oficial del Estado.</w:t>
      </w:r>
    </w:p>
    <w:p w14:paraId="058B08F0" w14:textId="77777777" w:rsidR="00FE7CF2" w:rsidRDefault="00FE7CF2" w:rsidP="00FE7CF2">
      <w:pPr>
        <w:spacing w:line="360" w:lineRule="auto"/>
        <w:jc w:val="right"/>
        <w:rPr>
          <w:rFonts w:ascii="Times New Roman" w:hAnsi="Times New Roman" w:cs="Times New Roman"/>
          <w:bCs/>
        </w:rPr>
      </w:pPr>
    </w:p>
    <w:p w14:paraId="4B524049" w14:textId="77777777" w:rsidR="00FE7CF2" w:rsidRDefault="00FE7CF2" w:rsidP="00FE7CF2">
      <w:pPr>
        <w:spacing w:line="360" w:lineRule="auto"/>
        <w:jc w:val="right"/>
        <w:rPr>
          <w:rFonts w:ascii="Times New Roman" w:hAnsi="Times New Roman" w:cs="Times New Roman"/>
          <w:bCs/>
        </w:rPr>
      </w:pPr>
    </w:p>
    <w:p w14:paraId="41E2876D" w14:textId="77777777" w:rsidR="00FE7CF2" w:rsidRDefault="00FE7CF2" w:rsidP="00FE7CF2">
      <w:pPr>
        <w:spacing w:line="360" w:lineRule="auto"/>
        <w:jc w:val="right"/>
        <w:rPr>
          <w:rFonts w:ascii="Times New Roman" w:hAnsi="Times New Roman" w:cs="Times New Roman"/>
          <w:bCs/>
        </w:rPr>
      </w:pPr>
    </w:p>
    <w:p w14:paraId="1EB54908" w14:textId="7EAC3B0C" w:rsidR="00025E70" w:rsidRPr="00FE7CF2" w:rsidRDefault="00FE7CF2" w:rsidP="00FE7CF2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FE7CF2">
        <w:rPr>
          <w:rFonts w:ascii="Times New Roman" w:hAnsi="Times New Roman" w:cs="Times New Roman"/>
          <w:bCs/>
        </w:rPr>
        <w:t>Sevilla, 16 de enero de 2024.</w:t>
      </w:r>
    </w:p>
    <w:p w14:paraId="53B42A3C" w14:textId="77777777" w:rsidR="00FE7CF2" w:rsidRDefault="00FE7CF2" w:rsidP="00C623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7424B38" w14:textId="77777777" w:rsidR="00FE7CF2" w:rsidRDefault="00FE7CF2" w:rsidP="00C623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0622A68" w14:textId="21B58E5A" w:rsidR="00FE7CF2" w:rsidRDefault="00FE7CF2" w:rsidP="00FE7C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s-ES"/>
        </w:rPr>
        <w:drawing>
          <wp:inline distT="0" distB="0" distL="0" distR="0" wp14:anchorId="4D22E5A4" wp14:editId="34CA5B80">
            <wp:extent cx="1447800" cy="1190625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OSE IGNAC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50F9F" w14:textId="7CDA2A25" w:rsidR="00FE7CF2" w:rsidRPr="00FE7CF2" w:rsidRDefault="00FE7CF2" w:rsidP="00FE7CF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E7CF2">
        <w:rPr>
          <w:rFonts w:ascii="Times New Roman" w:hAnsi="Times New Roman" w:cs="Times New Roman"/>
          <w:bCs/>
        </w:rPr>
        <w:t>José Ignacio García Sánchez</w:t>
      </w:r>
    </w:p>
    <w:p w14:paraId="77FE9655" w14:textId="68EC95F8" w:rsidR="00FE7CF2" w:rsidRPr="00FE7CF2" w:rsidRDefault="00FE7CF2" w:rsidP="00FE7CF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E7CF2">
        <w:rPr>
          <w:rFonts w:ascii="Times New Roman" w:hAnsi="Times New Roman" w:cs="Times New Roman"/>
          <w:bCs/>
        </w:rPr>
        <w:t>Portavoz</w:t>
      </w:r>
      <w:r>
        <w:rPr>
          <w:rFonts w:ascii="Times New Roman" w:hAnsi="Times New Roman" w:cs="Times New Roman"/>
          <w:bCs/>
        </w:rPr>
        <w:t xml:space="preserve"> del GP Mixto – Adelante Andalucía</w:t>
      </w:r>
    </w:p>
    <w:sectPr w:rsidR="00FE7CF2" w:rsidRPr="00FE7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AB7"/>
    <w:multiLevelType w:val="hybridMultilevel"/>
    <w:tmpl w:val="47DAE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899"/>
    <w:multiLevelType w:val="hybridMultilevel"/>
    <w:tmpl w:val="47DAEE7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E33DA"/>
    <w:multiLevelType w:val="hybridMultilevel"/>
    <w:tmpl w:val="42D8B540"/>
    <w:lvl w:ilvl="0" w:tplc="B4B4EE30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6EEF"/>
    <w:multiLevelType w:val="hybridMultilevel"/>
    <w:tmpl w:val="E8EEAA12"/>
    <w:lvl w:ilvl="0" w:tplc="09762E6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0"/>
    <w:rsid w:val="000007D5"/>
    <w:rsid w:val="00011014"/>
    <w:rsid w:val="00025E70"/>
    <w:rsid w:val="0003560F"/>
    <w:rsid w:val="0004662C"/>
    <w:rsid w:val="0009085D"/>
    <w:rsid w:val="000A115F"/>
    <w:rsid w:val="000C7C71"/>
    <w:rsid w:val="000D34D8"/>
    <w:rsid w:val="000F1C49"/>
    <w:rsid w:val="00154A85"/>
    <w:rsid w:val="001837F7"/>
    <w:rsid w:val="001840F2"/>
    <w:rsid w:val="00191EDB"/>
    <w:rsid w:val="001A703C"/>
    <w:rsid w:val="001D55B2"/>
    <w:rsid w:val="001E1AF1"/>
    <w:rsid w:val="002002C1"/>
    <w:rsid w:val="0020038A"/>
    <w:rsid w:val="00223925"/>
    <w:rsid w:val="002708AB"/>
    <w:rsid w:val="00296C14"/>
    <w:rsid w:val="00296E93"/>
    <w:rsid w:val="002A65C7"/>
    <w:rsid w:val="002B3085"/>
    <w:rsid w:val="002B7DF7"/>
    <w:rsid w:val="002C0CDB"/>
    <w:rsid w:val="002C1CBD"/>
    <w:rsid w:val="002E0851"/>
    <w:rsid w:val="002E6DD5"/>
    <w:rsid w:val="00314A55"/>
    <w:rsid w:val="00362684"/>
    <w:rsid w:val="003635FF"/>
    <w:rsid w:val="003663F9"/>
    <w:rsid w:val="0040042D"/>
    <w:rsid w:val="00454EEA"/>
    <w:rsid w:val="004664E2"/>
    <w:rsid w:val="004672FE"/>
    <w:rsid w:val="0047126F"/>
    <w:rsid w:val="004D067E"/>
    <w:rsid w:val="004E426F"/>
    <w:rsid w:val="004E5963"/>
    <w:rsid w:val="0050657D"/>
    <w:rsid w:val="00513697"/>
    <w:rsid w:val="00514BFA"/>
    <w:rsid w:val="00515A48"/>
    <w:rsid w:val="005256F6"/>
    <w:rsid w:val="0054022F"/>
    <w:rsid w:val="00575F8E"/>
    <w:rsid w:val="00576B09"/>
    <w:rsid w:val="0059423B"/>
    <w:rsid w:val="005F320B"/>
    <w:rsid w:val="00601F9D"/>
    <w:rsid w:val="00634144"/>
    <w:rsid w:val="00640B26"/>
    <w:rsid w:val="00682B5F"/>
    <w:rsid w:val="006A0C6A"/>
    <w:rsid w:val="006A2210"/>
    <w:rsid w:val="006A7A9F"/>
    <w:rsid w:val="006B2507"/>
    <w:rsid w:val="006C0AFC"/>
    <w:rsid w:val="006C3D59"/>
    <w:rsid w:val="006E3494"/>
    <w:rsid w:val="00705E16"/>
    <w:rsid w:val="00712B54"/>
    <w:rsid w:val="007205F1"/>
    <w:rsid w:val="007214F7"/>
    <w:rsid w:val="00722D71"/>
    <w:rsid w:val="00725042"/>
    <w:rsid w:val="00732E53"/>
    <w:rsid w:val="0073719D"/>
    <w:rsid w:val="00767B85"/>
    <w:rsid w:val="00782A11"/>
    <w:rsid w:val="0079081C"/>
    <w:rsid w:val="007C3553"/>
    <w:rsid w:val="007D548B"/>
    <w:rsid w:val="007F2ED6"/>
    <w:rsid w:val="0080022B"/>
    <w:rsid w:val="008303A5"/>
    <w:rsid w:val="00853DBE"/>
    <w:rsid w:val="00897B3F"/>
    <w:rsid w:val="008A1B5D"/>
    <w:rsid w:val="008D25E5"/>
    <w:rsid w:val="00901D9D"/>
    <w:rsid w:val="00902C90"/>
    <w:rsid w:val="00931253"/>
    <w:rsid w:val="00934CFD"/>
    <w:rsid w:val="00936561"/>
    <w:rsid w:val="00956E89"/>
    <w:rsid w:val="00962035"/>
    <w:rsid w:val="0096594A"/>
    <w:rsid w:val="00980BCC"/>
    <w:rsid w:val="00994C65"/>
    <w:rsid w:val="009B6C36"/>
    <w:rsid w:val="009E2667"/>
    <w:rsid w:val="009E71AF"/>
    <w:rsid w:val="009F607F"/>
    <w:rsid w:val="00A74AAC"/>
    <w:rsid w:val="00A846AF"/>
    <w:rsid w:val="00AC1E2E"/>
    <w:rsid w:val="00AD6644"/>
    <w:rsid w:val="00B02AAE"/>
    <w:rsid w:val="00B02E1F"/>
    <w:rsid w:val="00B16AD3"/>
    <w:rsid w:val="00B232D1"/>
    <w:rsid w:val="00B27C97"/>
    <w:rsid w:val="00B4452E"/>
    <w:rsid w:val="00B76EEB"/>
    <w:rsid w:val="00BA77D9"/>
    <w:rsid w:val="00BC24B4"/>
    <w:rsid w:val="00BE67BA"/>
    <w:rsid w:val="00BF54D6"/>
    <w:rsid w:val="00C20CDE"/>
    <w:rsid w:val="00C34C9F"/>
    <w:rsid w:val="00C569A0"/>
    <w:rsid w:val="00C623AA"/>
    <w:rsid w:val="00CA3CD9"/>
    <w:rsid w:val="00CA43E9"/>
    <w:rsid w:val="00CC38BF"/>
    <w:rsid w:val="00CC3FDB"/>
    <w:rsid w:val="00D13498"/>
    <w:rsid w:val="00D27E9A"/>
    <w:rsid w:val="00D84E1D"/>
    <w:rsid w:val="00DA32B3"/>
    <w:rsid w:val="00DC5C88"/>
    <w:rsid w:val="00DE66F8"/>
    <w:rsid w:val="00E0037F"/>
    <w:rsid w:val="00E67124"/>
    <w:rsid w:val="00E85155"/>
    <w:rsid w:val="00E97EF1"/>
    <w:rsid w:val="00EE1B50"/>
    <w:rsid w:val="00F13476"/>
    <w:rsid w:val="00F378B9"/>
    <w:rsid w:val="00F85C64"/>
    <w:rsid w:val="00FA27C4"/>
    <w:rsid w:val="00FA54BA"/>
    <w:rsid w:val="00FA6FDA"/>
    <w:rsid w:val="00FC1EFA"/>
    <w:rsid w:val="00FD5C32"/>
    <w:rsid w:val="00FD7610"/>
    <w:rsid w:val="00FE44BC"/>
    <w:rsid w:val="00FE7CF2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6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4"/>
  </w:style>
  <w:style w:type="paragraph" w:styleId="Ttulo5">
    <w:name w:val="heading 5"/>
    <w:basedOn w:val="Normal"/>
    <w:link w:val="Ttulo5Car"/>
    <w:uiPriority w:val="9"/>
    <w:qFormat/>
    <w:rsid w:val="007C355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C3553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paragraph" w:customStyle="1" w:styleId="parrafo">
    <w:name w:val="parrafo"/>
    <w:basedOn w:val="Normal"/>
    <w:rsid w:val="007C35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customStyle="1" w:styleId="parrafo2">
    <w:name w:val="parrafo_2"/>
    <w:basedOn w:val="Normal"/>
    <w:rsid w:val="007C35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7D548B"/>
    <w:pPr>
      <w:ind w:left="720"/>
      <w:contextualSpacing/>
    </w:pPr>
  </w:style>
  <w:style w:type="character" w:customStyle="1" w:styleId="hgkelc">
    <w:name w:val="hgkelc"/>
    <w:basedOn w:val="Fuentedeprrafopredeter"/>
    <w:rsid w:val="00CA43E9"/>
  </w:style>
  <w:style w:type="paragraph" w:styleId="Textodeglobo">
    <w:name w:val="Balloon Text"/>
    <w:basedOn w:val="Normal"/>
    <w:link w:val="TextodegloboCar"/>
    <w:uiPriority w:val="99"/>
    <w:semiHidden/>
    <w:unhideWhenUsed/>
    <w:rsid w:val="00FE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4"/>
  </w:style>
  <w:style w:type="paragraph" w:styleId="Ttulo5">
    <w:name w:val="heading 5"/>
    <w:basedOn w:val="Normal"/>
    <w:link w:val="Ttulo5Car"/>
    <w:uiPriority w:val="9"/>
    <w:qFormat/>
    <w:rsid w:val="007C355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C3553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paragraph" w:customStyle="1" w:styleId="parrafo">
    <w:name w:val="parrafo"/>
    <w:basedOn w:val="Normal"/>
    <w:rsid w:val="007C35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customStyle="1" w:styleId="parrafo2">
    <w:name w:val="parrafo_2"/>
    <w:basedOn w:val="Normal"/>
    <w:rsid w:val="007C35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7D548B"/>
    <w:pPr>
      <w:ind w:left="720"/>
      <w:contextualSpacing/>
    </w:pPr>
  </w:style>
  <w:style w:type="character" w:customStyle="1" w:styleId="hgkelc">
    <w:name w:val="hgkelc"/>
    <w:basedOn w:val="Fuentedeprrafopredeter"/>
    <w:rsid w:val="00CA43E9"/>
  </w:style>
  <w:style w:type="paragraph" w:styleId="Textodeglobo">
    <w:name w:val="Balloon Text"/>
    <w:basedOn w:val="Normal"/>
    <w:link w:val="TextodegloboCar"/>
    <w:uiPriority w:val="99"/>
    <w:semiHidden/>
    <w:unhideWhenUsed/>
    <w:rsid w:val="00FE7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Ignacio García Sánchez</dc:creator>
  <cp:lastModifiedBy>Javier Peizoto Oviedo</cp:lastModifiedBy>
  <cp:revision>2</cp:revision>
  <cp:lastPrinted>2024-01-16T08:58:00Z</cp:lastPrinted>
  <dcterms:created xsi:type="dcterms:W3CDTF">2024-01-16T08:59:00Z</dcterms:created>
  <dcterms:modified xsi:type="dcterms:W3CDTF">2024-01-16T08:59:00Z</dcterms:modified>
</cp:coreProperties>
</file>